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43B7C" w:rsidTr="001D421D">
        <w:tc>
          <w:tcPr>
            <w:tcW w:w="2337" w:type="dxa"/>
          </w:tcPr>
          <w:p w:rsidR="00B43B7C" w:rsidRPr="002E36EC" w:rsidRDefault="00B43B7C" w:rsidP="001D421D">
            <w:pPr>
              <w:jc w:val="center"/>
              <w:rPr>
                <w:color w:val="806000" w:themeColor="accent4" w:themeShade="80"/>
                <w:sz w:val="24"/>
                <w:szCs w:val="24"/>
              </w:rPr>
            </w:pPr>
            <w:r w:rsidRPr="002E36EC">
              <w:rPr>
                <w:color w:val="806000" w:themeColor="accent4" w:themeShade="80"/>
                <w:sz w:val="24"/>
                <w:szCs w:val="24"/>
              </w:rPr>
              <w:t>Nom</w:t>
            </w:r>
          </w:p>
        </w:tc>
        <w:tc>
          <w:tcPr>
            <w:tcW w:w="2337" w:type="dxa"/>
          </w:tcPr>
          <w:p w:rsidR="00B43B7C" w:rsidRPr="002E36EC" w:rsidRDefault="00B43B7C" w:rsidP="001D421D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2E36EC">
              <w:rPr>
                <w:color w:val="00B050"/>
                <w:sz w:val="24"/>
                <w:szCs w:val="24"/>
              </w:rPr>
              <w:t>Définition</w:t>
            </w:r>
            <w:proofErr w:type="spellEnd"/>
          </w:p>
        </w:tc>
        <w:tc>
          <w:tcPr>
            <w:tcW w:w="2338" w:type="dxa"/>
          </w:tcPr>
          <w:p w:rsidR="00B43B7C" w:rsidRPr="002E36EC" w:rsidRDefault="00B43B7C" w:rsidP="001D421D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2E36EC">
              <w:rPr>
                <w:color w:val="0070C0"/>
                <w:sz w:val="24"/>
                <w:szCs w:val="24"/>
              </w:rPr>
              <w:t>Forme</w:t>
            </w:r>
            <w:proofErr w:type="spellEnd"/>
          </w:p>
        </w:tc>
        <w:tc>
          <w:tcPr>
            <w:tcW w:w="2338" w:type="dxa"/>
          </w:tcPr>
          <w:p w:rsidR="00B43B7C" w:rsidRPr="002E36EC" w:rsidRDefault="00B43B7C" w:rsidP="001D421D">
            <w:pPr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2E36EC">
              <w:rPr>
                <w:color w:val="C00000"/>
                <w:sz w:val="24"/>
                <w:szCs w:val="24"/>
              </w:rPr>
              <w:t>Exemples</w:t>
            </w:r>
            <w:proofErr w:type="spellEnd"/>
          </w:p>
        </w:tc>
      </w:tr>
      <w:tr w:rsidR="00B43B7C" w:rsidTr="001D421D">
        <w:tc>
          <w:tcPr>
            <w:tcW w:w="2337" w:type="dxa"/>
          </w:tcPr>
          <w:p w:rsidR="00B43B7C" w:rsidRPr="002E36EC" w:rsidRDefault="00B43B7C" w:rsidP="001D421D">
            <w:pPr>
              <w:rPr>
                <w:color w:val="806000" w:themeColor="accent4" w:themeShade="80"/>
                <w:sz w:val="24"/>
                <w:szCs w:val="24"/>
              </w:rPr>
            </w:pP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Raisonnement</w:t>
            </w:r>
            <w:proofErr w:type="spellEnd"/>
            <w:r w:rsidRPr="002E36EC">
              <w:rPr>
                <w:color w:val="806000" w:themeColor="accent4" w:themeShade="8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déductif-Syllogisme</w:t>
            </w:r>
            <w:proofErr w:type="spellEnd"/>
          </w:p>
        </w:tc>
        <w:tc>
          <w:tcPr>
            <w:tcW w:w="2337" w:type="dxa"/>
          </w:tcPr>
          <w:p w:rsidR="00B43B7C" w:rsidRPr="002E36EC" w:rsidRDefault="00B43B7C" w:rsidP="001D421D">
            <w:pPr>
              <w:rPr>
                <w:color w:val="00B050"/>
                <w:sz w:val="24"/>
                <w:szCs w:val="24"/>
              </w:rPr>
            </w:pPr>
            <w:r w:rsidRPr="002E36EC">
              <w:rPr>
                <w:color w:val="00B050"/>
                <w:sz w:val="24"/>
                <w:szCs w:val="24"/>
              </w:rPr>
              <w:t xml:space="preserve">On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déduit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de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deux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idées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générales</w:t>
            </w:r>
            <w:proofErr w:type="spellEnd"/>
            <w:r w:rsidR="00E968A5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ou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déjà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connues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(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appelées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prémisses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)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une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troisième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idée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particulière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(conclusion)</w:t>
            </w:r>
          </w:p>
        </w:tc>
        <w:tc>
          <w:tcPr>
            <w:tcW w:w="2338" w:type="dxa"/>
          </w:tcPr>
          <w:p w:rsidR="00B43B7C" w:rsidRPr="002E36EC" w:rsidRDefault="00B43B7C" w:rsidP="001D421D">
            <w:pPr>
              <w:rPr>
                <w:color w:val="0070C0"/>
                <w:sz w:val="24"/>
                <w:szCs w:val="24"/>
              </w:rPr>
            </w:pPr>
            <w:proofErr w:type="spellStart"/>
            <w:r w:rsidRPr="002E36EC">
              <w:rPr>
                <w:b/>
                <w:bCs/>
                <w:color w:val="0070C0"/>
                <w:sz w:val="24"/>
                <w:szCs w:val="24"/>
              </w:rPr>
              <w:t>Tous</w:t>
            </w:r>
            <w:proofErr w:type="spellEnd"/>
            <w:r w:rsidRPr="002E36EC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2E36EC">
              <w:rPr>
                <w:color w:val="0070C0"/>
                <w:sz w:val="24"/>
                <w:szCs w:val="24"/>
              </w:rPr>
              <w:t>le</w:t>
            </w:r>
            <w:r w:rsidR="00567398" w:rsidRPr="002E36EC">
              <w:rPr>
                <w:color w:val="0070C0"/>
                <w:sz w:val="24"/>
                <w:szCs w:val="24"/>
              </w:rPr>
              <w:t>s</w:t>
            </w:r>
            <w:r w:rsidRPr="002E36EC">
              <w:rPr>
                <w:color w:val="0070C0"/>
                <w:sz w:val="24"/>
                <w:szCs w:val="24"/>
              </w:rPr>
              <w:t xml:space="preserve"> A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sont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B</w:t>
            </w:r>
            <w:r w:rsidRPr="002E36EC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2E36EC">
              <w:rPr>
                <w:color w:val="0070C0"/>
                <w:sz w:val="24"/>
                <w:szCs w:val="24"/>
              </w:rPr>
              <w:t>(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vérité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générale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). C </w:t>
            </w:r>
            <w:proofErr w:type="spellStart"/>
            <w:r w:rsidRPr="002E36EC">
              <w:rPr>
                <w:b/>
                <w:bCs/>
                <w:color w:val="0070C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A (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vérité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générale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). </w:t>
            </w:r>
            <w:proofErr w:type="spellStart"/>
            <w:r w:rsidRPr="002E36EC">
              <w:rPr>
                <w:b/>
                <w:bCs/>
                <w:color w:val="0070C0"/>
                <w:sz w:val="24"/>
                <w:szCs w:val="24"/>
              </w:rPr>
              <w:t>Donc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C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B (conclusion sur le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cas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particulier</w:t>
            </w:r>
            <w:proofErr w:type="spellEnd"/>
            <w:r w:rsidR="00567398" w:rsidRPr="002E36EC"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B43B7C" w:rsidRPr="002E36EC" w:rsidRDefault="00567398" w:rsidP="001D421D">
            <w:pPr>
              <w:rPr>
                <w:color w:val="C00000"/>
                <w:sz w:val="24"/>
                <w:szCs w:val="24"/>
              </w:rPr>
            </w:pPr>
            <w:proofErr w:type="spellStart"/>
            <w:r w:rsidRPr="002E36EC">
              <w:rPr>
                <w:b/>
                <w:bCs/>
                <w:color w:val="C00000"/>
                <w:sz w:val="24"/>
                <w:szCs w:val="24"/>
              </w:rPr>
              <w:t>Tous</w:t>
            </w:r>
            <w:proofErr w:type="spellEnd"/>
            <w:r w:rsidRPr="002E36EC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2E36EC">
              <w:rPr>
                <w:color w:val="C00000"/>
                <w:sz w:val="24"/>
                <w:szCs w:val="24"/>
              </w:rPr>
              <w:t xml:space="preserve">les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êtres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humains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sont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mortels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Socrate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b/>
                <w:bCs/>
                <w:color w:val="C00000"/>
                <w:sz w:val="24"/>
                <w:szCs w:val="24"/>
              </w:rPr>
              <w:t>est</w:t>
            </w:r>
            <w:proofErr w:type="spellEnd"/>
            <w:r w:rsidRPr="002E36EC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2E36EC">
              <w:rPr>
                <w:color w:val="C00000"/>
                <w:sz w:val="24"/>
                <w:szCs w:val="24"/>
              </w:rPr>
              <w:t xml:space="preserve">un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être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humain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2E36EC">
              <w:rPr>
                <w:b/>
                <w:bCs/>
                <w:color w:val="C00000"/>
                <w:sz w:val="24"/>
                <w:szCs w:val="24"/>
              </w:rPr>
              <w:t>Donc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Socrate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mortel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>.</w:t>
            </w:r>
          </w:p>
        </w:tc>
      </w:tr>
      <w:tr w:rsidR="00B43B7C" w:rsidTr="001D421D">
        <w:tc>
          <w:tcPr>
            <w:tcW w:w="2337" w:type="dxa"/>
          </w:tcPr>
          <w:p w:rsidR="00B43B7C" w:rsidRPr="002E36EC" w:rsidRDefault="00B43B7C" w:rsidP="001D421D">
            <w:pPr>
              <w:rPr>
                <w:color w:val="806000" w:themeColor="accent4" w:themeShade="80"/>
                <w:sz w:val="24"/>
                <w:szCs w:val="24"/>
              </w:rPr>
            </w:pP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Raisonnement</w:t>
            </w:r>
            <w:proofErr w:type="spellEnd"/>
            <w:r w:rsidRPr="002E36EC">
              <w:rPr>
                <w:color w:val="806000" w:themeColor="accent4" w:themeShade="80"/>
                <w:sz w:val="24"/>
                <w:szCs w:val="24"/>
              </w:rPr>
              <w:t xml:space="preserve"> par alternative</w:t>
            </w:r>
          </w:p>
        </w:tc>
        <w:tc>
          <w:tcPr>
            <w:tcW w:w="2337" w:type="dxa"/>
          </w:tcPr>
          <w:p w:rsidR="00B43B7C" w:rsidRPr="002E36EC" w:rsidRDefault="00567398" w:rsidP="001D421D">
            <w:pPr>
              <w:rPr>
                <w:color w:val="00B050"/>
                <w:sz w:val="24"/>
                <w:szCs w:val="24"/>
              </w:rPr>
            </w:pPr>
            <w:proofErr w:type="spellStart"/>
            <w:r w:rsidRPr="002E36EC">
              <w:rPr>
                <w:color w:val="00B050"/>
                <w:sz w:val="24"/>
                <w:szCs w:val="24"/>
              </w:rPr>
              <w:t>Quand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il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n’y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a que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deux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solutions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possibles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, on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montre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que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si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l’une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fausse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alors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c’est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l’autre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qui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vraie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B43B7C" w:rsidRPr="002E36EC" w:rsidRDefault="00567398" w:rsidP="001D421D">
            <w:pPr>
              <w:rPr>
                <w:color w:val="0070C0"/>
                <w:sz w:val="24"/>
                <w:szCs w:val="24"/>
              </w:rPr>
            </w:pPr>
            <w:proofErr w:type="spellStart"/>
            <w:r w:rsidRPr="002E36EC">
              <w:rPr>
                <w:b/>
                <w:bCs/>
                <w:color w:val="0070C0"/>
                <w:sz w:val="24"/>
                <w:szCs w:val="24"/>
              </w:rPr>
              <w:t>Soit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A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vrai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2E36EC">
              <w:rPr>
                <w:b/>
                <w:bCs/>
                <w:color w:val="0070C0"/>
                <w:sz w:val="24"/>
                <w:szCs w:val="24"/>
              </w:rPr>
              <w:t>soit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B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vrai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. </w:t>
            </w:r>
            <w:r w:rsidRPr="002E36EC">
              <w:rPr>
                <w:b/>
                <w:bCs/>
                <w:color w:val="0070C0"/>
                <w:sz w:val="24"/>
                <w:szCs w:val="24"/>
              </w:rPr>
              <w:t>Or</w:t>
            </w:r>
            <w:r w:rsidRPr="002E36EC">
              <w:rPr>
                <w:color w:val="0070C0"/>
                <w:sz w:val="24"/>
                <w:szCs w:val="24"/>
              </w:rPr>
              <w:t xml:space="preserve"> A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faux. </w:t>
            </w:r>
            <w:proofErr w:type="spellStart"/>
            <w:r w:rsidRPr="002E36EC">
              <w:rPr>
                <w:b/>
                <w:bCs/>
                <w:color w:val="0070C0"/>
                <w:sz w:val="24"/>
                <w:szCs w:val="24"/>
              </w:rPr>
              <w:t>Donc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B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vrai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B43B7C" w:rsidRPr="002E36EC" w:rsidRDefault="00567398" w:rsidP="001D421D">
            <w:pPr>
              <w:rPr>
                <w:color w:val="C00000"/>
                <w:sz w:val="24"/>
                <w:szCs w:val="24"/>
              </w:rPr>
            </w:pPr>
            <w:proofErr w:type="spellStart"/>
            <w:r w:rsidRPr="002E36EC">
              <w:rPr>
                <w:b/>
                <w:bCs/>
                <w:color w:val="C00000"/>
                <w:sz w:val="24"/>
                <w:szCs w:val="24"/>
              </w:rPr>
              <w:t>Soit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l’accusé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coupable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2E36EC">
              <w:rPr>
                <w:b/>
                <w:bCs/>
                <w:color w:val="C00000"/>
                <w:sz w:val="24"/>
                <w:szCs w:val="24"/>
              </w:rPr>
              <w:t>soit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ilest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innocent. </w:t>
            </w:r>
            <w:r w:rsidRPr="002E36EC">
              <w:rPr>
                <w:b/>
                <w:bCs/>
                <w:color w:val="C00000"/>
                <w:sz w:val="24"/>
                <w:szCs w:val="24"/>
              </w:rPr>
              <w:t>Or</w:t>
            </w:r>
            <w:r w:rsidRPr="002E36EC">
              <w:rPr>
                <w:color w:val="C00000"/>
                <w:sz w:val="24"/>
                <w:szCs w:val="24"/>
              </w:rPr>
              <w:t xml:space="preserve"> nous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savons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qu’il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n’est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pas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coupable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2E36EC">
              <w:rPr>
                <w:b/>
                <w:bCs/>
                <w:color w:val="C00000"/>
                <w:sz w:val="24"/>
                <w:szCs w:val="24"/>
              </w:rPr>
              <w:t>Donc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il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doit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être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déclaré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innocent.</w:t>
            </w:r>
          </w:p>
        </w:tc>
      </w:tr>
      <w:tr w:rsidR="00B43B7C" w:rsidTr="001D421D">
        <w:tc>
          <w:tcPr>
            <w:tcW w:w="2337" w:type="dxa"/>
          </w:tcPr>
          <w:p w:rsidR="00B43B7C" w:rsidRPr="002E36EC" w:rsidRDefault="00B43B7C" w:rsidP="001D421D">
            <w:pPr>
              <w:rPr>
                <w:color w:val="806000" w:themeColor="accent4" w:themeShade="80"/>
                <w:sz w:val="24"/>
                <w:szCs w:val="24"/>
              </w:rPr>
            </w:pP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Raisonnement</w:t>
            </w:r>
            <w:proofErr w:type="spellEnd"/>
            <w:r w:rsidRPr="002E36EC">
              <w:rPr>
                <w:color w:val="806000" w:themeColor="accent4" w:themeShade="80"/>
                <w:sz w:val="24"/>
                <w:szCs w:val="24"/>
              </w:rPr>
              <w:t xml:space="preserve"> par </w:t>
            </w: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l’absurde</w:t>
            </w:r>
            <w:proofErr w:type="spellEnd"/>
          </w:p>
        </w:tc>
        <w:tc>
          <w:tcPr>
            <w:tcW w:w="2337" w:type="dxa"/>
          </w:tcPr>
          <w:p w:rsidR="00B43B7C" w:rsidRPr="002E36EC" w:rsidRDefault="00567398" w:rsidP="001D421D">
            <w:pPr>
              <w:rPr>
                <w:color w:val="00B050"/>
                <w:sz w:val="24"/>
                <w:szCs w:val="24"/>
              </w:rPr>
            </w:pPr>
            <w:r w:rsidRPr="002E36EC">
              <w:rPr>
                <w:color w:val="00B050"/>
                <w:sz w:val="24"/>
                <w:szCs w:val="24"/>
              </w:rPr>
              <w:t xml:space="preserve">On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montre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que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l’idée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contraire à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celle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qu’on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veut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défendre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a des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conséquences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absurdes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B43B7C" w:rsidRPr="002E36EC" w:rsidRDefault="00567398" w:rsidP="001D421D">
            <w:pPr>
              <w:rPr>
                <w:color w:val="0070C0"/>
                <w:sz w:val="24"/>
                <w:szCs w:val="24"/>
              </w:rPr>
            </w:pPr>
            <w:r w:rsidRPr="002E36EC">
              <w:rPr>
                <w:b/>
                <w:bCs/>
                <w:color w:val="0070C0"/>
                <w:sz w:val="24"/>
                <w:szCs w:val="24"/>
              </w:rPr>
              <w:t>Si</w:t>
            </w:r>
            <w:r w:rsidRPr="002E36EC"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thèse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contraire à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celle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qui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défendue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), </w:t>
            </w:r>
            <w:proofErr w:type="spellStart"/>
            <w:r w:rsidR="00B0775F" w:rsidRPr="002E36EC">
              <w:rPr>
                <w:b/>
                <w:bCs/>
                <w:color w:val="0070C0"/>
                <w:sz w:val="24"/>
                <w:szCs w:val="24"/>
              </w:rPr>
              <w:t>alors</w:t>
            </w:r>
            <w:proofErr w:type="spellEnd"/>
            <w:r w:rsidR="00B0775F" w:rsidRPr="002E36EC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0775F" w:rsidRPr="002E36EC">
              <w:rPr>
                <w:color w:val="0070C0"/>
                <w:sz w:val="24"/>
                <w:szCs w:val="24"/>
              </w:rPr>
              <w:t>(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conséquence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négative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). </w:t>
            </w:r>
            <w:r w:rsidR="00B0775F" w:rsidRPr="002E36EC">
              <w:rPr>
                <w:b/>
                <w:bCs/>
                <w:color w:val="0070C0"/>
                <w:sz w:val="24"/>
                <w:szCs w:val="24"/>
              </w:rPr>
              <w:t>Or</w:t>
            </w:r>
            <w:r w:rsidR="00B0775F" w:rsidRPr="002E36EC">
              <w:rPr>
                <w:color w:val="0070C0"/>
                <w:sz w:val="24"/>
                <w:szCs w:val="24"/>
              </w:rPr>
              <w:t xml:space="preserve"> (la 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conséquence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négative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est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 absurd, 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immorale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contradictoire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ou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mauvaise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 xml:space="preserve">). </w:t>
            </w:r>
            <w:proofErr w:type="spellStart"/>
            <w:r w:rsidR="00B0775F" w:rsidRPr="002E36EC">
              <w:rPr>
                <w:b/>
                <w:bCs/>
                <w:color w:val="0070C0"/>
                <w:sz w:val="24"/>
                <w:szCs w:val="24"/>
              </w:rPr>
              <w:t>Donc</w:t>
            </w:r>
            <w:proofErr w:type="spellEnd"/>
            <w:r w:rsidR="00B0775F" w:rsidRPr="002E36EC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0775F" w:rsidRPr="002E36EC">
              <w:rPr>
                <w:color w:val="0070C0"/>
                <w:sz w:val="24"/>
                <w:szCs w:val="24"/>
              </w:rPr>
              <w:t xml:space="preserve">(idée </w:t>
            </w:r>
            <w:proofErr w:type="spellStart"/>
            <w:r w:rsidR="00B0775F" w:rsidRPr="002E36EC">
              <w:rPr>
                <w:color w:val="0070C0"/>
                <w:sz w:val="24"/>
                <w:szCs w:val="24"/>
              </w:rPr>
              <w:t>défendue</w:t>
            </w:r>
            <w:proofErr w:type="spellEnd"/>
            <w:r w:rsidR="00B0775F" w:rsidRPr="002E36EC"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B43B7C" w:rsidRPr="002E36EC" w:rsidRDefault="00B0775F" w:rsidP="001D421D">
            <w:pPr>
              <w:rPr>
                <w:color w:val="C00000"/>
                <w:sz w:val="24"/>
                <w:szCs w:val="24"/>
              </w:rPr>
            </w:pPr>
            <w:r w:rsidRPr="002E36EC">
              <w:rPr>
                <w:color w:val="C00000"/>
                <w:sz w:val="24"/>
                <w:szCs w:val="24"/>
              </w:rPr>
              <w:t xml:space="preserve">Si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l’euthanasie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illégitime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dans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les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cas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grande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souffrance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alors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on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devra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souffrir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les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personnes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en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état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grande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souffrance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. Or,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il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est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immoral de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laisser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souffrir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des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personnes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en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état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grande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souffrance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Donc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l’euthanasie</w:t>
            </w:r>
            <w:proofErr w:type="spellEnd"/>
            <w:r w:rsidR="00A94A24">
              <w:rPr>
                <w:color w:val="C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E36EC">
              <w:rPr>
                <w:color w:val="C00000"/>
                <w:sz w:val="24"/>
                <w:szCs w:val="24"/>
              </w:rPr>
              <w:t xml:space="preserve">est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légitime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dans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les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cas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grande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souffrance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>.</w:t>
            </w:r>
          </w:p>
        </w:tc>
      </w:tr>
      <w:tr w:rsidR="00B43B7C" w:rsidTr="001D421D">
        <w:tc>
          <w:tcPr>
            <w:tcW w:w="2337" w:type="dxa"/>
          </w:tcPr>
          <w:p w:rsidR="00B43B7C" w:rsidRPr="002E36EC" w:rsidRDefault="00B43B7C" w:rsidP="001D421D">
            <w:pPr>
              <w:rPr>
                <w:color w:val="806000" w:themeColor="accent4" w:themeShade="80"/>
                <w:sz w:val="24"/>
                <w:szCs w:val="24"/>
              </w:rPr>
            </w:pP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Raisonnement</w:t>
            </w:r>
            <w:proofErr w:type="spellEnd"/>
            <w:r w:rsidRPr="002E36EC">
              <w:rPr>
                <w:color w:val="806000" w:themeColor="accent4" w:themeShade="8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inductif</w:t>
            </w:r>
            <w:proofErr w:type="spellEnd"/>
            <w:r w:rsidRPr="002E36EC">
              <w:rPr>
                <w:color w:val="806000" w:themeColor="accent4" w:themeShade="8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ou</w:t>
            </w:r>
            <w:proofErr w:type="spellEnd"/>
            <w:r w:rsidRPr="002E36EC">
              <w:rPr>
                <w:color w:val="806000" w:themeColor="accent4" w:themeShade="80"/>
                <w:sz w:val="24"/>
                <w:szCs w:val="24"/>
              </w:rPr>
              <w:t xml:space="preserve"> par induction</w:t>
            </w:r>
          </w:p>
        </w:tc>
        <w:tc>
          <w:tcPr>
            <w:tcW w:w="2337" w:type="dxa"/>
          </w:tcPr>
          <w:p w:rsidR="00B43B7C" w:rsidRPr="002E36EC" w:rsidRDefault="00B0775F" w:rsidP="001D421D">
            <w:pPr>
              <w:rPr>
                <w:color w:val="00B050"/>
                <w:sz w:val="24"/>
                <w:szCs w:val="24"/>
              </w:rPr>
            </w:pPr>
            <w:r w:rsidRPr="002E36EC">
              <w:rPr>
                <w:color w:val="00B050"/>
                <w:sz w:val="24"/>
                <w:szCs w:val="24"/>
              </w:rPr>
              <w:t xml:space="preserve">On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établit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une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thèse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générale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à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partir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de un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ou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plusieurs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exemples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particuliers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B43B7C" w:rsidRPr="002E36EC" w:rsidRDefault="00B0775F" w:rsidP="001D421D">
            <w:pPr>
              <w:rPr>
                <w:color w:val="0070C0"/>
                <w:sz w:val="24"/>
                <w:szCs w:val="24"/>
              </w:rPr>
            </w:pPr>
            <w:proofErr w:type="spellStart"/>
            <w:r w:rsidRPr="002E36EC">
              <w:rPr>
                <w:color w:val="0070C0"/>
                <w:sz w:val="24"/>
                <w:szCs w:val="24"/>
              </w:rPr>
              <w:t>Quelques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A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sont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B (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exemple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particulier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), </w:t>
            </w:r>
            <w:proofErr w:type="spellStart"/>
            <w:r w:rsidRPr="002E36EC">
              <w:rPr>
                <w:b/>
                <w:bCs/>
                <w:color w:val="0070C0"/>
                <w:sz w:val="24"/>
                <w:szCs w:val="24"/>
              </w:rPr>
              <w:t>donc</w:t>
            </w:r>
            <w:proofErr w:type="spellEnd"/>
            <w:r w:rsidRPr="002E36EC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tous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les A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sont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B (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thèse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générale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>)</w:t>
            </w:r>
            <w:r w:rsidR="001D421D" w:rsidRPr="002E36EC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B43B7C" w:rsidRPr="002E36EC" w:rsidRDefault="001D421D" w:rsidP="001D421D">
            <w:pPr>
              <w:rPr>
                <w:color w:val="C00000"/>
                <w:sz w:val="24"/>
                <w:szCs w:val="24"/>
              </w:rPr>
            </w:pPr>
            <w:r w:rsidRPr="002E36EC">
              <w:rPr>
                <w:color w:val="C00000"/>
                <w:sz w:val="24"/>
                <w:szCs w:val="24"/>
              </w:rPr>
              <w:t xml:space="preserve">Le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soleil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s’est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levé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ce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matin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à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l’est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donc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le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soleil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se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lève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toujours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à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l’est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>.</w:t>
            </w:r>
          </w:p>
        </w:tc>
      </w:tr>
      <w:tr w:rsidR="00B43B7C" w:rsidTr="001D421D">
        <w:tc>
          <w:tcPr>
            <w:tcW w:w="2337" w:type="dxa"/>
          </w:tcPr>
          <w:p w:rsidR="00B43B7C" w:rsidRPr="002E36EC" w:rsidRDefault="00B43B7C" w:rsidP="001D421D">
            <w:pPr>
              <w:rPr>
                <w:color w:val="806000" w:themeColor="accent4" w:themeShade="80"/>
                <w:sz w:val="24"/>
                <w:szCs w:val="24"/>
              </w:rPr>
            </w:pP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Raisonnement</w:t>
            </w:r>
            <w:proofErr w:type="spellEnd"/>
            <w:r w:rsidRPr="002E36EC">
              <w:rPr>
                <w:color w:val="806000" w:themeColor="accent4" w:themeShade="80"/>
                <w:sz w:val="24"/>
                <w:szCs w:val="24"/>
              </w:rPr>
              <w:t xml:space="preserve"> par </w:t>
            </w:r>
            <w:proofErr w:type="spellStart"/>
            <w:r w:rsidRPr="002E36EC">
              <w:rPr>
                <w:color w:val="806000" w:themeColor="accent4" w:themeShade="80"/>
                <w:sz w:val="24"/>
                <w:szCs w:val="24"/>
              </w:rPr>
              <w:t>analogie</w:t>
            </w:r>
            <w:proofErr w:type="spellEnd"/>
          </w:p>
        </w:tc>
        <w:tc>
          <w:tcPr>
            <w:tcW w:w="2337" w:type="dxa"/>
          </w:tcPr>
          <w:p w:rsidR="00B43B7C" w:rsidRPr="002E36EC" w:rsidRDefault="001D421D" w:rsidP="001D421D">
            <w:pPr>
              <w:rPr>
                <w:color w:val="00B050"/>
                <w:sz w:val="24"/>
                <w:szCs w:val="24"/>
              </w:rPr>
            </w:pPr>
            <w:r w:rsidRPr="002E36EC">
              <w:rPr>
                <w:color w:val="00B050"/>
                <w:sz w:val="24"/>
                <w:szCs w:val="24"/>
              </w:rPr>
              <w:t xml:space="preserve">On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défend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une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idée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en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la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comparant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à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une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autre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idée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afin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de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montrer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qu’elles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ont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une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00B050"/>
                <w:sz w:val="24"/>
                <w:szCs w:val="24"/>
              </w:rPr>
              <w:t>caractéristique</w:t>
            </w:r>
            <w:proofErr w:type="spellEnd"/>
            <w:r w:rsidRPr="002E36EC">
              <w:rPr>
                <w:color w:val="00B050"/>
                <w:sz w:val="24"/>
                <w:szCs w:val="24"/>
              </w:rPr>
              <w:t xml:space="preserve"> commune.</w:t>
            </w:r>
          </w:p>
        </w:tc>
        <w:tc>
          <w:tcPr>
            <w:tcW w:w="2338" w:type="dxa"/>
          </w:tcPr>
          <w:p w:rsidR="00B43B7C" w:rsidRPr="002E36EC" w:rsidRDefault="001D421D" w:rsidP="001D421D">
            <w:pPr>
              <w:rPr>
                <w:color w:val="0070C0"/>
                <w:sz w:val="24"/>
                <w:szCs w:val="24"/>
              </w:rPr>
            </w:pPr>
            <w:r w:rsidRPr="002E36EC">
              <w:rPr>
                <w:color w:val="0070C0"/>
                <w:sz w:val="24"/>
                <w:szCs w:val="24"/>
              </w:rPr>
              <w:t xml:space="preserve">A </w:t>
            </w:r>
            <w:proofErr w:type="spellStart"/>
            <w:r w:rsidRPr="002E36EC">
              <w:rPr>
                <w:b/>
                <w:bCs/>
                <w:color w:val="0070C0"/>
                <w:sz w:val="24"/>
                <w:szCs w:val="24"/>
              </w:rPr>
              <w:t>est</w:t>
            </w:r>
            <w:proofErr w:type="spellEnd"/>
            <w:r w:rsidRPr="002E36EC">
              <w:rPr>
                <w:b/>
                <w:bCs/>
                <w:color w:val="0070C0"/>
                <w:sz w:val="24"/>
                <w:szCs w:val="24"/>
              </w:rPr>
              <w:t xml:space="preserve"> à</w:t>
            </w:r>
            <w:r w:rsidRPr="002E36EC">
              <w:rPr>
                <w:color w:val="0070C0"/>
                <w:sz w:val="24"/>
                <w:szCs w:val="24"/>
              </w:rPr>
              <w:t xml:space="preserve"> B </w:t>
            </w:r>
            <w:proofErr w:type="spellStart"/>
            <w:r w:rsidRPr="002E36EC">
              <w:rPr>
                <w:color w:val="0070C0"/>
                <w:sz w:val="24"/>
                <w:szCs w:val="24"/>
              </w:rPr>
              <w:t>ce</w:t>
            </w:r>
            <w:proofErr w:type="spellEnd"/>
            <w:r w:rsidRPr="002E36EC">
              <w:rPr>
                <w:color w:val="0070C0"/>
                <w:sz w:val="24"/>
                <w:szCs w:val="24"/>
              </w:rPr>
              <w:t xml:space="preserve"> que C </w:t>
            </w:r>
            <w:proofErr w:type="spellStart"/>
            <w:r w:rsidRPr="002E36EC">
              <w:rPr>
                <w:b/>
                <w:bCs/>
                <w:color w:val="0070C0"/>
                <w:sz w:val="24"/>
                <w:szCs w:val="24"/>
              </w:rPr>
              <w:t>est</w:t>
            </w:r>
            <w:proofErr w:type="spellEnd"/>
            <w:r w:rsidRPr="002E36EC">
              <w:rPr>
                <w:b/>
                <w:bCs/>
                <w:color w:val="0070C0"/>
                <w:sz w:val="24"/>
                <w:szCs w:val="24"/>
              </w:rPr>
              <w:t xml:space="preserve"> à </w:t>
            </w:r>
            <w:r w:rsidRPr="002E36EC">
              <w:rPr>
                <w:color w:val="0070C0"/>
                <w:sz w:val="24"/>
                <w:szCs w:val="24"/>
              </w:rPr>
              <w:t xml:space="preserve">D. </w:t>
            </w:r>
          </w:p>
        </w:tc>
        <w:tc>
          <w:tcPr>
            <w:tcW w:w="2338" w:type="dxa"/>
          </w:tcPr>
          <w:p w:rsidR="00B43B7C" w:rsidRPr="002E36EC" w:rsidRDefault="001D421D" w:rsidP="001D421D">
            <w:pPr>
              <w:rPr>
                <w:color w:val="C00000"/>
                <w:sz w:val="24"/>
                <w:szCs w:val="24"/>
              </w:rPr>
            </w:pPr>
            <w:proofErr w:type="spellStart"/>
            <w:r w:rsidRPr="002E36EC">
              <w:rPr>
                <w:color w:val="C00000"/>
                <w:sz w:val="24"/>
                <w:szCs w:val="24"/>
              </w:rPr>
              <w:t>Dans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le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paternalisme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l’Etat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b/>
                <w:bCs/>
                <w:color w:val="C00000"/>
                <w:sz w:val="24"/>
                <w:szCs w:val="24"/>
              </w:rPr>
              <w:t>est</w:t>
            </w:r>
            <w:proofErr w:type="spellEnd"/>
            <w:r w:rsidRPr="002E36EC">
              <w:rPr>
                <w:b/>
                <w:bCs/>
                <w:color w:val="C00000"/>
                <w:sz w:val="24"/>
                <w:szCs w:val="24"/>
              </w:rPr>
              <w:t xml:space="preserve"> aux</w:t>
            </w:r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citoyens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ce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 xml:space="preserve"> que les parents </w:t>
            </w:r>
            <w:proofErr w:type="spellStart"/>
            <w:r w:rsidRPr="002E36EC">
              <w:rPr>
                <w:b/>
                <w:bCs/>
                <w:color w:val="C00000"/>
                <w:sz w:val="24"/>
                <w:szCs w:val="24"/>
              </w:rPr>
              <w:t>sont</w:t>
            </w:r>
            <w:proofErr w:type="spellEnd"/>
            <w:r w:rsidRPr="002E36EC">
              <w:rPr>
                <w:b/>
                <w:bCs/>
                <w:color w:val="C00000"/>
                <w:sz w:val="24"/>
                <w:szCs w:val="24"/>
              </w:rPr>
              <w:t xml:space="preserve"> aux</w:t>
            </w:r>
            <w:r w:rsidRPr="002E36EC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E36EC">
              <w:rPr>
                <w:color w:val="C00000"/>
                <w:sz w:val="24"/>
                <w:szCs w:val="24"/>
              </w:rPr>
              <w:t>enfants</w:t>
            </w:r>
            <w:proofErr w:type="spellEnd"/>
            <w:r w:rsidRPr="002E36EC">
              <w:rPr>
                <w:color w:val="C00000"/>
                <w:sz w:val="24"/>
                <w:szCs w:val="24"/>
              </w:rPr>
              <w:t>.</w:t>
            </w:r>
          </w:p>
        </w:tc>
      </w:tr>
    </w:tbl>
    <w:p w:rsidR="001D421D" w:rsidRPr="002E36EC" w:rsidRDefault="001D421D" w:rsidP="001D421D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36EC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Les Types de </w:t>
      </w:r>
      <w:proofErr w:type="spellStart"/>
      <w:r w:rsidRPr="002E36EC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raisonnement</w:t>
      </w:r>
      <w:proofErr w:type="spellEnd"/>
    </w:p>
    <w:p w:rsidR="00EE3A8B" w:rsidRPr="001D421D" w:rsidRDefault="00EE3A8B" w:rsidP="001D421D">
      <w:pPr>
        <w:jc w:val="center"/>
        <w:rPr>
          <w:sz w:val="40"/>
          <w:szCs w:val="40"/>
        </w:rPr>
      </w:pPr>
    </w:p>
    <w:sectPr w:rsidR="00EE3A8B" w:rsidRPr="001D4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7C"/>
    <w:rsid w:val="001D421D"/>
    <w:rsid w:val="002E36EC"/>
    <w:rsid w:val="005402CE"/>
    <w:rsid w:val="00567398"/>
    <w:rsid w:val="00A94A24"/>
    <w:rsid w:val="00B0775F"/>
    <w:rsid w:val="00B43B7C"/>
    <w:rsid w:val="00E641E2"/>
    <w:rsid w:val="00E968A5"/>
    <w:rsid w:val="00E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F6AB"/>
  <w15:chartTrackingRefBased/>
  <w15:docId w15:val="{453DC2FA-881C-44AB-AC12-D910D81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2024-10-13T17:00:00Z</dcterms:created>
  <dcterms:modified xsi:type="dcterms:W3CDTF">2024-12-17T08:19:00Z</dcterms:modified>
</cp:coreProperties>
</file>