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21" w:rsidRPr="00F17828" w:rsidRDefault="00BB5F21" w:rsidP="00BB5F21">
      <w:pPr>
        <w:spacing w:after="0"/>
        <w:ind w:left="92"/>
        <w:jc w:val="center"/>
        <w:rPr>
          <w:lang w:val="fr-FR"/>
        </w:rPr>
      </w:pPr>
      <w:r w:rsidRPr="00F17828">
        <w:rPr>
          <w:rFonts w:ascii="Times New Roman" w:eastAsia="Times New Roman" w:hAnsi="Times New Roman" w:cs="Times New Roman"/>
          <w:b/>
          <w:sz w:val="28"/>
          <w:lang w:val="fr-FR"/>
        </w:rPr>
        <w:t xml:space="preserve">Le texte informatif-explicatif </w:t>
      </w:r>
    </w:p>
    <w:p w:rsidR="00BB5F21" w:rsidRPr="00F17828" w:rsidRDefault="00BB5F21" w:rsidP="00BB5F21">
      <w:pPr>
        <w:spacing w:after="0"/>
        <w:ind w:left="86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b/>
          <w:sz w:val="26"/>
          <w:u w:val="single" w:color="000000"/>
          <w:lang w:val="fr-FR"/>
        </w:rPr>
        <w:t>Objectif</w:t>
      </w:r>
      <w:r w:rsidRPr="00F17828">
        <w:rPr>
          <w:rFonts w:ascii="Times New Roman" w:eastAsia="Times New Roman" w:hAnsi="Times New Roman" w:cs="Times New Roman"/>
          <w:b/>
          <w:sz w:val="26"/>
          <w:lang w:val="fr-FR"/>
        </w:rPr>
        <w:t xml:space="preserve">  </w:t>
      </w:r>
    </w:p>
    <w:p w:rsidR="00BB5F21" w:rsidRPr="00F17828" w:rsidRDefault="00BB5F21" w:rsidP="00BB5F21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-Découvrir les caractéristiques du texte informatif-explicatif </w:t>
      </w:r>
    </w:p>
    <w:p w:rsidR="00BB5F21" w:rsidRPr="00F17828" w:rsidRDefault="00BB5F21" w:rsidP="00BB5F21">
      <w:pPr>
        <w:spacing w:after="0"/>
        <w:ind w:left="9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BB5F21" w:rsidRPr="00F17828" w:rsidRDefault="00BB5F21" w:rsidP="00BB5F21">
      <w:pPr>
        <w:pStyle w:val="Heading1"/>
        <w:ind w:left="86"/>
        <w:rPr>
          <w:lang w:val="fr-FR"/>
        </w:rPr>
      </w:pPr>
      <w:r w:rsidRPr="00F17828">
        <w:rPr>
          <w:lang w:val="fr-FR"/>
        </w:rPr>
        <w:t>I- Définition</w:t>
      </w:r>
      <w:r w:rsidRPr="00F17828">
        <w:rPr>
          <w:u w:val="none"/>
          <w:lang w:val="fr-FR"/>
        </w:rPr>
        <w:t xml:space="preserve">  </w:t>
      </w:r>
    </w:p>
    <w:p w:rsidR="00BB5F21" w:rsidRPr="00F17828" w:rsidRDefault="00BB5F21" w:rsidP="00BB5F21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-Le texte </w:t>
      </w:r>
      <w:r w:rsidRPr="00F17828">
        <w:rPr>
          <w:rFonts w:ascii="Times New Roman" w:eastAsia="Times New Roman" w:hAnsi="Times New Roman" w:cs="Times New Roman"/>
          <w:b/>
          <w:i/>
          <w:sz w:val="26"/>
          <w:lang w:val="fr-FR"/>
        </w:rPr>
        <w:t>informatif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sert à transmettre des renseignements. Il répond aux questions : </w:t>
      </w:r>
      <w:r w:rsidRPr="00F17828">
        <w:rPr>
          <w:rFonts w:ascii="Times New Roman" w:eastAsia="Times New Roman" w:hAnsi="Times New Roman" w:cs="Times New Roman"/>
          <w:i/>
          <w:sz w:val="26"/>
          <w:lang w:val="fr-FR"/>
        </w:rPr>
        <w:t xml:space="preserve">qui ? quoi ? </w:t>
      </w:r>
    </w:p>
    <w:p w:rsidR="00BB5F21" w:rsidRPr="00F17828" w:rsidRDefault="00BB5F21" w:rsidP="00BB5F21">
      <w:pPr>
        <w:spacing w:after="0"/>
        <w:ind w:left="91"/>
        <w:rPr>
          <w:lang w:val="fr-FR"/>
        </w:rPr>
      </w:pPr>
      <w:proofErr w:type="gramStart"/>
      <w:r w:rsidRPr="00F17828">
        <w:rPr>
          <w:rFonts w:ascii="Times New Roman" w:eastAsia="Times New Roman" w:hAnsi="Times New Roman" w:cs="Times New Roman"/>
          <w:i/>
          <w:sz w:val="26"/>
          <w:lang w:val="fr-FR"/>
        </w:rPr>
        <w:t>où</w:t>
      </w:r>
      <w:proofErr w:type="gramEnd"/>
      <w:r w:rsidRPr="00F17828">
        <w:rPr>
          <w:rFonts w:ascii="Times New Roman" w:eastAsia="Times New Roman" w:hAnsi="Times New Roman" w:cs="Times New Roman"/>
          <w:i/>
          <w:sz w:val="26"/>
          <w:lang w:val="fr-FR"/>
        </w:rPr>
        <w:t xml:space="preserve"> ? quand ? </w:t>
      </w:r>
    </w:p>
    <w:p w:rsidR="00BB5F21" w:rsidRPr="00F17828" w:rsidRDefault="00BB5F21" w:rsidP="00BB5F21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-Il devient </w:t>
      </w:r>
      <w:r w:rsidRPr="00F17828">
        <w:rPr>
          <w:rFonts w:ascii="Times New Roman" w:eastAsia="Times New Roman" w:hAnsi="Times New Roman" w:cs="Times New Roman"/>
          <w:b/>
          <w:i/>
          <w:sz w:val="26"/>
          <w:lang w:val="fr-FR"/>
        </w:rPr>
        <w:t xml:space="preserve">explicatif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quand il vise à faire comprendre et répond aux questions : </w:t>
      </w:r>
      <w:r w:rsidRPr="00F17828">
        <w:rPr>
          <w:rFonts w:ascii="Times New Roman" w:eastAsia="Times New Roman" w:hAnsi="Times New Roman" w:cs="Times New Roman"/>
          <w:b/>
          <w:i/>
          <w:sz w:val="26"/>
          <w:lang w:val="fr-FR"/>
        </w:rPr>
        <w:t xml:space="preserve">comment ? pourquoi ? </w:t>
      </w:r>
    </w:p>
    <w:p w:rsidR="00BB5F21" w:rsidRPr="00F17828" w:rsidRDefault="00BB5F21" w:rsidP="00BB5F21">
      <w:pPr>
        <w:spacing w:after="0"/>
        <w:ind w:left="9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BB5F21" w:rsidRPr="00F17828" w:rsidRDefault="00BB5F21" w:rsidP="00BB5F21">
      <w:pPr>
        <w:pStyle w:val="Heading1"/>
        <w:ind w:left="86"/>
        <w:rPr>
          <w:lang w:val="fr-FR"/>
        </w:rPr>
      </w:pPr>
      <w:r w:rsidRPr="00F17828">
        <w:rPr>
          <w:lang w:val="fr-FR"/>
        </w:rPr>
        <w:t>II- Supports</w:t>
      </w:r>
      <w:r w:rsidRPr="00F17828">
        <w:rPr>
          <w:u w:val="none"/>
          <w:lang w:val="fr-FR"/>
        </w:rPr>
        <w:t xml:space="preserve"> </w:t>
      </w:r>
    </w:p>
    <w:p w:rsidR="00BB5F21" w:rsidRPr="00F17828" w:rsidRDefault="00BB5F21" w:rsidP="00BB5F21">
      <w:pPr>
        <w:spacing w:after="13" w:line="250" w:lineRule="auto"/>
        <w:ind w:left="101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 texte informatif se trouve dans les dictionnaires, les encyclopédies, les livres scolaires, les ouvrages scientifiques… </w:t>
      </w:r>
    </w:p>
    <w:p w:rsidR="00BB5F21" w:rsidRPr="00F17828" w:rsidRDefault="00BB5F21" w:rsidP="00BB5F21">
      <w:pPr>
        <w:spacing w:after="0"/>
        <w:ind w:left="9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BB5F21" w:rsidRPr="00F17828" w:rsidRDefault="00BB5F21" w:rsidP="00BB5F21">
      <w:pPr>
        <w:pStyle w:val="Heading1"/>
        <w:ind w:left="86"/>
        <w:rPr>
          <w:lang w:val="fr-FR"/>
        </w:rPr>
      </w:pPr>
      <w:r w:rsidRPr="00F17828">
        <w:rPr>
          <w:lang w:val="fr-FR"/>
        </w:rPr>
        <w:t>III-Caractéristiques</w:t>
      </w:r>
      <w:r w:rsidRPr="00F17828">
        <w:rPr>
          <w:u w:val="none"/>
          <w:lang w:val="fr-FR"/>
        </w:rPr>
        <w:t xml:space="preserve">  </w:t>
      </w:r>
    </w:p>
    <w:p w:rsidR="00BB5F21" w:rsidRPr="00F17828" w:rsidRDefault="00BB5F21" w:rsidP="00BB5F21">
      <w:pPr>
        <w:spacing w:after="27"/>
        <w:ind w:left="446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A-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u w:val="single" w:color="000000"/>
          <w:lang w:val="fr-FR"/>
        </w:rPr>
        <w:t>Caractéristiques formelles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BB5F21" w:rsidRPr="00F17828" w:rsidRDefault="00BB5F21" w:rsidP="00BB5F21">
      <w:pPr>
        <w:spacing w:after="2" w:line="269" w:lineRule="auto"/>
        <w:ind w:left="357" w:right="4947" w:hanging="1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1-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>Le surtitre qui rattache l’article à une rubrique. 2-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>Le sous-titre. 3-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La lettrine. </w:t>
      </w:r>
    </w:p>
    <w:p w:rsidR="00BB5F21" w:rsidRDefault="00BB5F21" w:rsidP="00BB5F21">
      <w:pPr>
        <w:spacing w:after="39" w:line="250" w:lineRule="auto"/>
        <w:ind w:left="357" w:right="2121" w:hanging="10"/>
        <w:rPr>
          <w:rFonts w:ascii="Times New Roman" w:eastAsia="Times New Roman" w:hAnsi="Times New Roman" w:cs="Times New Roman"/>
          <w:sz w:val="26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4-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 chapeau qui résume le contenu de l’article et pousse le lecteur à le lire. </w:t>
      </w:r>
      <w:r>
        <w:rPr>
          <w:rFonts w:ascii="Times New Roman" w:eastAsia="Times New Roman" w:hAnsi="Times New Roman" w:cs="Times New Roman"/>
          <w:sz w:val="26"/>
        </w:rPr>
        <w:t>5-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La disposition </w:t>
      </w:r>
      <w:proofErr w:type="spellStart"/>
      <w:r>
        <w:rPr>
          <w:rFonts w:ascii="Times New Roman" w:eastAsia="Times New Roman" w:hAnsi="Times New Roman" w:cs="Times New Roman"/>
          <w:sz w:val="26"/>
        </w:rPr>
        <w:t>en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colonnes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BB5F21" w:rsidRDefault="00BB5F21" w:rsidP="00BB5F21">
      <w:pPr>
        <w:spacing w:after="39" w:line="250" w:lineRule="auto"/>
        <w:ind w:left="357" w:right="2121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6-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6"/>
        </w:rPr>
        <w:t>lexique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expliqué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BB5F21" w:rsidRPr="00F17828" w:rsidRDefault="00BB5F21" w:rsidP="00BB5F21">
      <w:pPr>
        <w:numPr>
          <w:ilvl w:val="0"/>
          <w:numId w:val="1"/>
        </w:numPr>
        <w:spacing w:after="2" w:line="269" w:lineRule="auto"/>
        <w:ind w:hanging="425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La référence pour identifier l’émetteur, la source de l’article et sa date de publication. </w:t>
      </w:r>
    </w:p>
    <w:p w:rsidR="00BB5F21" w:rsidRPr="00F17828" w:rsidRDefault="00BB5F21" w:rsidP="00BB5F21">
      <w:pPr>
        <w:numPr>
          <w:ilvl w:val="0"/>
          <w:numId w:val="1"/>
        </w:numPr>
        <w:spacing w:after="2" w:line="269" w:lineRule="auto"/>
        <w:ind w:hanging="425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L’illustration qui illustre le contenu et qui peut être légendée. </w:t>
      </w:r>
    </w:p>
    <w:p w:rsidR="00BB5F21" w:rsidRPr="00F17828" w:rsidRDefault="00BB5F21" w:rsidP="00BB5F21">
      <w:pPr>
        <w:numPr>
          <w:ilvl w:val="0"/>
          <w:numId w:val="1"/>
        </w:numPr>
        <w:spacing w:after="2" w:line="269" w:lineRule="auto"/>
        <w:ind w:hanging="425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procédés typographiques : différents caractères (gras, italique, romain…) et tailles variées. </w:t>
      </w:r>
    </w:p>
    <w:p w:rsidR="00BB5F21" w:rsidRPr="00F17828" w:rsidRDefault="00BB5F21" w:rsidP="00BB5F21">
      <w:pPr>
        <w:spacing w:after="0"/>
        <w:ind w:left="1171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BB5F21" w:rsidRPr="00F17828" w:rsidRDefault="00BB5F21" w:rsidP="00BB5F21">
      <w:pPr>
        <w:spacing w:after="0"/>
        <w:ind w:left="446" w:hanging="1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B-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u w:val="single" w:color="000000"/>
          <w:lang w:val="fr-FR"/>
        </w:rPr>
        <w:t>Caractéristiques textuelles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</w:t>
      </w:r>
    </w:p>
    <w:p w:rsidR="00BB5F21" w:rsidRPr="00BB5F21" w:rsidRDefault="00BB5F21" w:rsidP="00BB5F21">
      <w:pPr>
        <w:spacing w:after="28" w:line="269" w:lineRule="auto"/>
        <w:ind w:left="357" w:right="1368" w:hanging="1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>1-</w:t>
      </w:r>
      <w:r w:rsidRPr="00F17828">
        <w:rPr>
          <w:rFonts w:ascii="Arial" w:eastAsia="Arial" w:hAnsi="Arial" w:cs="Arial"/>
          <w:sz w:val="26"/>
          <w:lang w:val="fr-FR"/>
        </w:rPr>
        <w:t xml:space="preserve"> </w:t>
      </w: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La ponctuation : les parenthèses explicatives, les deux points, les guillemets…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>2-</w:t>
      </w:r>
      <w:r w:rsidRPr="00BB5F21">
        <w:rPr>
          <w:rFonts w:ascii="Arial" w:eastAsia="Arial" w:hAnsi="Arial" w:cs="Arial"/>
          <w:sz w:val="26"/>
          <w:lang w:val="fr-FR"/>
        </w:rPr>
        <w:t xml:space="preserve">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>L’utilisation de la 3</w:t>
      </w:r>
      <w:r w:rsidRPr="00BB5F21">
        <w:rPr>
          <w:rFonts w:ascii="Times New Roman" w:eastAsia="Times New Roman" w:hAnsi="Times New Roman" w:cs="Times New Roman"/>
          <w:sz w:val="26"/>
          <w:vertAlign w:val="superscript"/>
          <w:lang w:val="fr-FR"/>
        </w:rPr>
        <w:t>ème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 xml:space="preserve"> personne pour montrer l’objectivité de l’émetteur. </w:t>
      </w:r>
    </w:p>
    <w:p w:rsidR="00BB5F21" w:rsidRPr="00F17828" w:rsidRDefault="00BB5F21" w:rsidP="00BB5F21">
      <w:pPr>
        <w:numPr>
          <w:ilvl w:val="0"/>
          <w:numId w:val="2"/>
        </w:numPr>
        <w:spacing w:after="2" w:line="269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L’emploi d’un vocabulaire technique organisé en champs lexicaux. </w:t>
      </w:r>
    </w:p>
    <w:p w:rsidR="00BB5F21" w:rsidRPr="00F17828" w:rsidRDefault="00BB5F21" w:rsidP="00BB5F21">
      <w:pPr>
        <w:numPr>
          <w:ilvl w:val="0"/>
          <w:numId w:val="2"/>
        </w:numPr>
        <w:spacing w:after="13" w:line="250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tournures impersonnelles : il faut, il existe… </w:t>
      </w:r>
    </w:p>
    <w:p w:rsidR="00BB5F21" w:rsidRPr="00F17828" w:rsidRDefault="00BB5F21" w:rsidP="00BB5F21">
      <w:pPr>
        <w:numPr>
          <w:ilvl w:val="0"/>
          <w:numId w:val="2"/>
        </w:numPr>
        <w:spacing w:after="37" w:line="250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 présent de l’indicatif à valeur atemporelle (ou intemporelle) pour exprimer des vérités scientifiques et des certitudes temporelles. </w:t>
      </w:r>
    </w:p>
    <w:p w:rsidR="00BB5F21" w:rsidRDefault="00BB5F21" w:rsidP="00BB5F21">
      <w:pPr>
        <w:numPr>
          <w:ilvl w:val="0"/>
          <w:numId w:val="2"/>
        </w:numPr>
        <w:spacing w:after="2" w:line="26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L’utilisation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6"/>
        </w:rPr>
        <w:t>registre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courant. </w:t>
      </w:r>
    </w:p>
    <w:p w:rsidR="00BB5F21" w:rsidRPr="00F17828" w:rsidRDefault="00BB5F21" w:rsidP="00BB5F21">
      <w:pPr>
        <w:numPr>
          <w:ilvl w:val="0"/>
          <w:numId w:val="2"/>
        </w:numPr>
        <w:spacing w:after="2" w:line="269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Quelques figures de style comme la comparaison à valeur explicative, l’énumération, la métaphore… </w:t>
      </w:r>
    </w:p>
    <w:p w:rsidR="00BB5F21" w:rsidRPr="00F17828" w:rsidRDefault="00BB5F21" w:rsidP="00BB5F21">
      <w:pPr>
        <w:numPr>
          <w:ilvl w:val="0"/>
          <w:numId w:val="2"/>
        </w:numPr>
        <w:spacing w:after="2" w:line="269" w:lineRule="auto"/>
        <w:ind w:hanging="360"/>
        <w:jc w:val="both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connecteurs logiques (surtout de cause et de conséquence) et chronologiques (d’abord, ensuite, enfin…) pour organiser et enchaîner les informations. </w:t>
      </w:r>
    </w:p>
    <w:p w:rsidR="00BB5F21" w:rsidRDefault="00BB5F21" w:rsidP="00BB5F21">
      <w:pPr>
        <w:numPr>
          <w:ilvl w:val="0"/>
          <w:numId w:val="2"/>
        </w:numPr>
        <w:spacing w:after="13" w:line="250" w:lineRule="auto"/>
        <w:ind w:hanging="360"/>
        <w:jc w:val="both"/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lastRenderedPageBreak/>
        <w:t xml:space="preserve">Les indices spatiaux (à côté, à travers…) et temporels (jadis, avant, hier…)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>10-</w:t>
      </w:r>
      <w:r w:rsidRPr="00BB5F21">
        <w:rPr>
          <w:rFonts w:ascii="Arial" w:eastAsia="Arial" w:hAnsi="Arial" w:cs="Arial"/>
          <w:sz w:val="26"/>
          <w:lang w:val="fr-FR"/>
        </w:rPr>
        <w:t xml:space="preserve"> </w:t>
      </w:r>
      <w:r w:rsidRPr="00BB5F21">
        <w:rPr>
          <w:rFonts w:ascii="Times New Roman" w:eastAsia="Times New Roman" w:hAnsi="Times New Roman" w:cs="Times New Roman"/>
          <w:sz w:val="26"/>
          <w:lang w:val="fr-FR"/>
        </w:rPr>
        <w:t xml:space="preserve">Les noms propres, les chiffres, les dates, les symboles, les abréviations… </w:t>
      </w:r>
      <w:r>
        <w:rPr>
          <w:rFonts w:ascii="Times New Roman" w:eastAsia="Times New Roman" w:hAnsi="Times New Roman" w:cs="Times New Roman"/>
          <w:sz w:val="26"/>
        </w:rPr>
        <w:t>11-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sz w:val="26"/>
        </w:rPr>
        <w:t>définitions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pour </w:t>
      </w:r>
      <w:proofErr w:type="spellStart"/>
      <w:r>
        <w:rPr>
          <w:rFonts w:ascii="Times New Roman" w:eastAsia="Times New Roman" w:hAnsi="Times New Roman" w:cs="Times New Roman"/>
          <w:sz w:val="26"/>
        </w:rPr>
        <w:t>exprimer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6"/>
        </w:rPr>
        <w:t>termes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techniques. </w:t>
      </w:r>
    </w:p>
    <w:p w:rsidR="00BB5F21" w:rsidRDefault="00BB5F21" w:rsidP="00BB5F21">
      <w:pPr>
        <w:numPr>
          <w:ilvl w:val="0"/>
          <w:numId w:val="3"/>
        </w:numPr>
        <w:spacing w:after="13" w:line="250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Les phrases </w:t>
      </w:r>
      <w:proofErr w:type="spellStart"/>
      <w:r>
        <w:rPr>
          <w:rFonts w:ascii="Times New Roman" w:eastAsia="Times New Roman" w:hAnsi="Times New Roman" w:cs="Times New Roman"/>
          <w:sz w:val="26"/>
        </w:rPr>
        <w:t>déclaratives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BB5F21" w:rsidRPr="00F17828" w:rsidRDefault="00BB5F21" w:rsidP="00BB5F21">
      <w:pPr>
        <w:numPr>
          <w:ilvl w:val="0"/>
          <w:numId w:val="3"/>
        </w:numPr>
        <w:spacing w:after="13" w:line="250" w:lineRule="auto"/>
        <w:ind w:hanging="360"/>
        <w:rPr>
          <w:lang w:val="fr-FR"/>
        </w:rPr>
      </w:pPr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Les </w:t>
      </w:r>
      <w:proofErr w:type="spellStart"/>
      <w:r w:rsidRPr="00F17828">
        <w:rPr>
          <w:rFonts w:ascii="Times New Roman" w:eastAsia="Times New Roman" w:hAnsi="Times New Roman" w:cs="Times New Roman"/>
          <w:sz w:val="26"/>
          <w:lang w:val="fr-FR"/>
        </w:rPr>
        <w:t>prop</w:t>
      </w:r>
      <w:proofErr w:type="spellEnd"/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. </w:t>
      </w:r>
      <w:proofErr w:type="spellStart"/>
      <w:proofErr w:type="gramStart"/>
      <w:r w:rsidRPr="00F17828">
        <w:rPr>
          <w:rFonts w:ascii="Times New Roman" w:eastAsia="Times New Roman" w:hAnsi="Times New Roman" w:cs="Times New Roman"/>
          <w:sz w:val="26"/>
          <w:lang w:val="fr-FR"/>
        </w:rPr>
        <w:t>sub</w:t>
      </w:r>
      <w:proofErr w:type="spellEnd"/>
      <w:proofErr w:type="gramEnd"/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. </w:t>
      </w:r>
      <w:proofErr w:type="gramStart"/>
      <w:r w:rsidRPr="00F17828">
        <w:rPr>
          <w:rFonts w:ascii="Times New Roman" w:eastAsia="Times New Roman" w:hAnsi="Times New Roman" w:cs="Times New Roman"/>
          <w:sz w:val="26"/>
          <w:lang w:val="fr-FR"/>
        </w:rPr>
        <w:t>relatives</w:t>
      </w:r>
      <w:proofErr w:type="gramEnd"/>
      <w:r w:rsidRPr="00F17828">
        <w:rPr>
          <w:rFonts w:ascii="Times New Roman" w:eastAsia="Times New Roman" w:hAnsi="Times New Roman" w:cs="Times New Roman"/>
          <w:sz w:val="26"/>
          <w:lang w:val="fr-FR"/>
        </w:rPr>
        <w:t xml:space="preserve"> pour expliquer. </w:t>
      </w:r>
    </w:p>
    <w:p w:rsidR="005732AB" w:rsidRPr="00BB5F21" w:rsidRDefault="005732AB">
      <w:pPr>
        <w:rPr>
          <w:lang w:val="fr-FR"/>
        </w:rPr>
      </w:pPr>
    </w:p>
    <w:sectPr w:rsidR="005732AB" w:rsidRPr="00BB5F21">
      <w:pgSz w:w="12240" w:h="15840"/>
      <w:pgMar w:top="1440" w:right="358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2189"/>
    <w:multiLevelType w:val="hybridMultilevel"/>
    <w:tmpl w:val="7DA81A54"/>
    <w:lvl w:ilvl="0" w:tplc="53F0AC34">
      <w:start w:val="7"/>
      <w:numFmt w:val="decimal"/>
      <w:lvlText w:val="%1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82BA5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FE4E5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344D9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49FC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5C322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C5B1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348BC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F02536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1248D"/>
    <w:multiLevelType w:val="hybridMultilevel"/>
    <w:tmpl w:val="0046B4CC"/>
    <w:lvl w:ilvl="0" w:tplc="62F6054E">
      <w:start w:val="12"/>
      <w:numFmt w:val="decimal"/>
      <w:lvlText w:val="%1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B18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EAA7B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2ACD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D6550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32271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ABDF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DCE63E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2CABD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E71CD2"/>
    <w:multiLevelType w:val="hybridMultilevel"/>
    <w:tmpl w:val="BABA118A"/>
    <w:lvl w:ilvl="0" w:tplc="362807EE">
      <w:start w:val="3"/>
      <w:numFmt w:val="decimal"/>
      <w:lvlText w:val="%1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E690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38ECF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98DBB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8ABB68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680C3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F8568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D27E5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98BB5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21"/>
    <w:rsid w:val="005732AB"/>
    <w:rsid w:val="0072149C"/>
    <w:rsid w:val="00B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29BC"/>
  <w15:chartTrackingRefBased/>
  <w15:docId w15:val="{63DC086A-14ED-47F4-8677-A8929C3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2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B5F21"/>
    <w:pPr>
      <w:keepNext/>
      <w:keepLines/>
      <w:spacing w:after="0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2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2024-12-06T11:30:00Z</dcterms:created>
  <dcterms:modified xsi:type="dcterms:W3CDTF">2024-12-06T11:59:00Z</dcterms:modified>
</cp:coreProperties>
</file>