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5A" w:rsidRPr="00566AA1" w:rsidRDefault="00824630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66AA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Fiche de </w:t>
      </w:r>
      <w:proofErr w:type="spellStart"/>
      <w:r w:rsidRPr="00566AA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révision</w:t>
      </w:r>
      <w:proofErr w:type="spellEnd"/>
      <w:r w:rsidRPr="00566AA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- </w:t>
      </w:r>
      <w:proofErr w:type="spellStart"/>
      <w:r w:rsidRPr="00566AA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Classe</w:t>
      </w:r>
      <w:proofErr w:type="spellEnd"/>
      <w:r w:rsidRPr="00566AA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 S2E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279BD" w:rsidRPr="00A279BD" w:rsidTr="00824630">
        <w:tc>
          <w:tcPr>
            <w:tcW w:w="3116" w:type="dxa"/>
          </w:tcPr>
          <w:p w:rsidR="00824630" w:rsidRPr="00566AA1" w:rsidRDefault="0082463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66AA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Thème</w:t>
            </w:r>
            <w:r w:rsidR="00A279BD" w:rsidRPr="00566AA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566AA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824630" w:rsidRPr="00566AA1" w:rsidRDefault="0082463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66AA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Objectifs</w:t>
            </w:r>
            <w:proofErr w:type="spellEnd"/>
            <w:r w:rsidRPr="00566AA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824630" w:rsidRPr="00566AA1" w:rsidRDefault="002727D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66AA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Textes</w:t>
            </w:r>
            <w:proofErr w:type="spellEnd"/>
            <w:r w:rsidRPr="00566AA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et </w:t>
            </w:r>
            <w:proofErr w:type="spellStart"/>
            <w:r w:rsidRPr="00566AA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lecons</w:t>
            </w:r>
            <w:proofErr w:type="spellEnd"/>
            <w:r w:rsidRPr="00566AA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279BD" w:rsidRPr="00566AA1" w:rsidTr="00824630">
        <w:tc>
          <w:tcPr>
            <w:tcW w:w="3116" w:type="dxa"/>
          </w:tcPr>
          <w:p w:rsidR="00824630" w:rsidRPr="00A279BD" w:rsidRDefault="002727D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L’enracinement</w:t>
            </w:r>
            <w:proofErr w:type="spellEnd"/>
          </w:p>
          <w:p w:rsidR="007C22BD" w:rsidRPr="00A279BD" w:rsidRDefault="007C22B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7C22BD" w:rsidRPr="00A279BD" w:rsidRDefault="007C22BD" w:rsidP="007C22B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(argumentation)</w:t>
            </w:r>
          </w:p>
        </w:tc>
        <w:tc>
          <w:tcPr>
            <w:tcW w:w="3117" w:type="dxa"/>
          </w:tcPr>
          <w:p w:rsidR="00824630" w:rsidRPr="00A279BD" w:rsidRDefault="002727D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-Comprendre la notion d’enracinement</w:t>
            </w:r>
          </w:p>
          <w:p w:rsidR="002727D1" w:rsidRPr="00A279BD" w:rsidRDefault="007C22B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-</w:t>
            </w:r>
            <w:r w:rsidR="002727D1"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Identifier les différentes formes d’enracinement : géographique, identitaire, culturel</w:t>
            </w:r>
          </w:p>
          <w:p w:rsidR="002727D1" w:rsidRPr="00A279BD" w:rsidRDefault="002727D1" w:rsidP="002727D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- Réfléchir au conflit entre enracinement et ouverture aux autres cultures</w:t>
            </w:r>
          </w:p>
        </w:tc>
        <w:tc>
          <w:tcPr>
            <w:tcW w:w="3117" w:type="dxa"/>
          </w:tcPr>
          <w:p w:rsidR="007C22BD" w:rsidRPr="00A279BD" w:rsidRDefault="002727D1" w:rsidP="00566AA1">
            <w:pPr>
              <w:spacing w:before="100" w:beforeAutospacing="1" w:after="100" w:afterAutospacing="1"/>
              <w:outlineLvl w:val="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-</w:t>
            </w:r>
            <w:r w:rsidRPr="00A279BD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566AA1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fr-FR"/>
              </w:rPr>
              <w:t>CE :</w:t>
            </w:r>
            <w:r w:rsidRPr="00A279B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566AA1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fr-FR"/>
              </w:rPr>
              <w:t>Enracinement et Ouverture : Un équilibre n</w:t>
            </w:r>
            <w:r w:rsidRPr="00A279B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fr-FR"/>
              </w:rPr>
              <w:t>écessaire"</w:t>
            </w:r>
            <w:r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(plateforme)</w:t>
            </w:r>
          </w:p>
          <w:p w:rsidR="007C22BD" w:rsidRPr="00A279BD" w:rsidRDefault="007C22BD" w:rsidP="007C22BD">
            <w:pPr>
              <w:spacing w:before="100" w:beforeAutospacing="1" w:after="100" w:afterAutospacing="1"/>
              <w:outlineLvl w:val="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-</w:t>
            </w:r>
            <w:r w:rsidR="002727D1"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Fiche lexicale sur </w:t>
            </w:r>
            <w:r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l’enracinement (</w:t>
            </w:r>
            <w:r w:rsidR="002727D1"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cahier)</w:t>
            </w:r>
          </w:p>
          <w:p w:rsidR="007C22BD" w:rsidRPr="00A279BD" w:rsidRDefault="002727D1" w:rsidP="007C22BD">
            <w:pPr>
              <w:spacing w:before="100" w:beforeAutospacing="1" w:after="100" w:afterAutospacing="1"/>
              <w:outlineLvl w:val="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-Production écrite (plateforme)</w:t>
            </w:r>
          </w:p>
          <w:p w:rsidR="007C22BD" w:rsidRPr="00A279BD" w:rsidRDefault="007C22BD" w:rsidP="007C22BD">
            <w:pPr>
              <w:spacing w:before="100" w:beforeAutospacing="1" w:after="100" w:afterAutospacing="1"/>
              <w:outlineLvl w:val="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-Les connecteurs logiques</w:t>
            </w:r>
          </w:p>
          <w:p w:rsidR="007C22BD" w:rsidRPr="00A279BD" w:rsidRDefault="007C22BD" w:rsidP="007C22BD">
            <w:pPr>
              <w:spacing w:before="100" w:beforeAutospacing="1" w:after="100" w:afterAutospacing="1"/>
              <w:outlineLvl w:val="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-Les figures de style</w:t>
            </w:r>
          </w:p>
          <w:p w:rsidR="007C22BD" w:rsidRPr="00A279BD" w:rsidRDefault="007C22BD" w:rsidP="007C22BD">
            <w:pPr>
              <w:spacing w:before="100" w:beforeAutospacing="1" w:after="100" w:afterAutospacing="1"/>
              <w:outlineLvl w:val="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-</w:t>
            </w:r>
            <w:r w:rsidR="00566AA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CE : </w:t>
            </w:r>
            <w:r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Le déracinement : causes et conséquences</w:t>
            </w:r>
            <w:r w:rsid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 (Manuel p.157)</w:t>
            </w:r>
          </w:p>
        </w:tc>
      </w:tr>
      <w:tr w:rsidR="00A279BD" w:rsidRPr="00566AA1" w:rsidTr="00824630">
        <w:tc>
          <w:tcPr>
            <w:tcW w:w="3116" w:type="dxa"/>
          </w:tcPr>
          <w:p w:rsidR="007C22BD" w:rsidRPr="00A279BD" w:rsidRDefault="007C22B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Le Bonheur </w:t>
            </w:r>
          </w:p>
          <w:p w:rsidR="007C22BD" w:rsidRPr="00A279BD" w:rsidRDefault="007C22B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(argumentation)</w:t>
            </w:r>
          </w:p>
          <w:p w:rsidR="007C22BD" w:rsidRPr="00A279BD" w:rsidRDefault="007C22B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:rsidR="007C22BD" w:rsidRPr="00A279BD" w:rsidRDefault="007C22B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- Comprendre le lien entre émotions et santé globale</w:t>
            </w:r>
          </w:p>
          <w:p w:rsidR="007C22BD" w:rsidRPr="00A279BD" w:rsidRDefault="007C22B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- Analyser les conséquences du bonheur sur les comportements quotidiens</w:t>
            </w:r>
          </w:p>
          <w:p w:rsidR="007C22BD" w:rsidRPr="00A279BD" w:rsidRDefault="007C22B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- Développer une réflexion personnelle sur les conditions du bien-être</w:t>
            </w:r>
          </w:p>
        </w:tc>
        <w:tc>
          <w:tcPr>
            <w:tcW w:w="3117" w:type="dxa"/>
          </w:tcPr>
          <w:p w:rsidR="007C22BD" w:rsidRPr="00A279BD" w:rsidRDefault="007C22BD" w:rsidP="007C22BD">
            <w:pPr>
              <w:spacing w:before="100" w:beforeAutospacing="1" w:after="100" w:afterAutospacing="1"/>
              <w:outlineLvl w:val="2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-</w:t>
            </w:r>
            <w:r w:rsidR="00566AA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CE :</w:t>
            </w:r>
            <w:r w:rsidRPr="00780FB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 L'importance du bonheur pour la santé mentale et physique</w:t>
            </w:r>
            <w:r w:rsidR="00A279B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A279BD"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(plateforme)</w:t>
            </w:r>
          </w:p>
          <w:p w:rsidR="007C22BD" w:rsidRDefault="007C22BD" w:rsidP="007C22BD">
            <w:pPr>
              <w:spacing w:before="100" w:beforeAutospacing="1" w:after="100" w:afterAutospacing="1"/>
              <w:outlineLvl w:val="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A279B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fr-FR"/>
              </w:rPr>
              <w:t>-</w:t>
            </w:r>
            <w:r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566AA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CE</w:t>
            </w:r>
            <w:bookmarkStart w:id="0" w:name="_GoBack"/>
            <w:bookmarkEnd w:id="0"/>
            <w:r w:rsidR="00566AA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 :</w:t>
            </w:r>
            <w:r w:rsidR="00566AA1"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 L’importance</w:t>
            </w:r>
            <w:r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 du bonheur pour les relations sociales et la productivité</w:t>
            </w:r>
            <w:r w:rsid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A279BD" w:rsidRPr="00A279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(plateforme)</w:t>
            </w:r>
          </w:p>
          <w:p w:rsidR="00A279BD" w:rsidRPr="00A279BD" w:rsidRDefault="00A279BD" w:rsidP="007C22BD">
            <w:pPr>
              <w:spacing w:before="100" w:beforeAutospacing="1" w:after="100" w:afterAutospacing="1"/>
              <w:outlineLvl w:val="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-Fiche lexicale sur le thème du bonheur (cahier)_</w:t>
            </w:r>
          </w:p>
        </w:tc>
      </w:tr>
    </w:tbl>
    <w:p w:rsidR="00824630" w:rsidRPr="00A279BD" w:rsidRDefault="00824630">
      <w:pP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</w:pPr>
    </w:p>
    <w:sectPr w:rsidR="00824630" w:rsidRPr="00A27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30"/>
    <w:rsid w:val="002727D1"/>
    <w:rsid w:val="002D605A"/>
    <w:rsid w:val="00566AA1"/>
    <w:rsid w:val="007C22BD"/>
    <w:rsid w:val="00824630"/>
    <w:rsid w:val="00A2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72D5"/>
  <w15:chartTrackingRefBased/>
  <w15:docId w15:val="{C8972361-B113-45B4-B546-2949B4CE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2025-05-16T10:49:00Z</dcterms:created>
  <dcterms:modified xsi:type="dcterms:W3CDTF">2025-05-16T19:55:00Z</dcterms:modified>
</cp:coreProperties>
</file>