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CC" w:rsidRPr="000A07DE" w:rsidRDefault="000D2DCC" w:rsidP="000D2DCC">
      <w:pPr>
        <w:rPr>
          <w:rFonts w:asciiTheme="majorBidi" w:hAnsiTheme="majorBidi" w:cstheme="majorBidi"/>
          <w:sz w:val="24"/>
          <w:szCs w:val="24"/>
        </w:rPr>
      </w:pPr>
      <w:r w:rsidRPr="000A07DE">
        <w:rPr>
          <w:rFonts w:asciiTheme="majorBidi" w:hAnsiTheme="majorBidi" w:cstheme="majorBidi"/>
          <w:sz w:val="24"/>
          <w:szCs w:val="24"/>
        </w:rPr>
        <w:t xml:space="preserve">Collège des Sœurs des Saints-Cœurs                                                        </w:t>
      </w:r>
      <w:r w:rsidR="000A07DE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0A07DE">
        <w:rPr>
          <w:rFonts w:asciiTheme="majorBidi" w:hAnsiTheme="majorBidi" w:cstheme="majorBidi"/>
          <w:sz w:val="24"/>
          <w:szCs w:val="24"/>
        </w:rPr>
        <w:t xml:space="preserve">       Classe : EB9</w:t>
      </w:r>
    </w:p>
    <w:p w:rsidR="000D2DCC" w:rsidRPr="000A07DE" w:rsidRDefault="000D2DCC" w:rsidP="000D2DCC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0A07DE">
        <w:rPr>
          <w:rFonts w:asciiTheme="majorBidi" w:hAnsiTheme="majorBidi" w:cstheme="majorBidi"/>
          <w:sz w:val="24"/>
          <w:szCs w:val="24"/>
        </w:rPr>
        <w:t>Bikfaya</w:t>
      </w:r>
      <w:proofErr w:type="spellEnd"/>
      <w:r w:rsidRPr="000A07D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</w:t>
      </w:r>
      <w:r w:rsidR="000A07DE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0A07DE">
        <w:rPr>
          <w:rFonts w:asciiTheme="majorBidi" w:hAnsiTheme="majorBidi" w:cstheme="majorBidi"/>
          <w:sz w:val="24"/>
          <w:szCs w:val="24"/>
        </w:rPr>
        <w:t xml:space="preserve"> Matière : Français</w:t>
      </w:r>
    </w:p>
    <w:p w:rsidR="000D2DCC" w:rsidRPr="00903673" w:rsidRDefault="00B16384" w:rsidP="000D2DC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903673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r w:rsidR="000D2DCC" w:rsidRPr="00903673">
        <w:rPr>
          <w:rFonts w:asciiTheme="majorBidi" w:hAnsiTheme="majorBidi" w:cstheme="majorBidi"/>
          <w:b/>
          <w:bCs/>
          <w:sz w:val="24"/>
          <w:szCs w:val="24"/>
        </w:rPr>
        <w:t xml:space="preserve">notions </w:t>
      </w:r>
      <w:r w:rsidR="000D2DCC" w:rsidRPr="00903673">
        <w:rPr>
          <w:rFonts w:asciiTheme="majorBidi" w:hAnsiTheme="majorBidi" w:cstheme="majorBidi"/>
          <w:b/>
          <w:bCs/>
          <w:sz w:val="24"/>
          <w:szCs w:val="24"/>
        </w:rPr>
        <w:t>et chapitres à revoir pour l’exa</w:t>
      </w:r>
      <w:r w:rsidR="00903673" w:rsidRPr="00903673">
        <w:rPr>
          <w:rFonts w:asciiTheme="majorBidi" w:hAnsiTheme="majorBidi" w:cstheme="majorBidi"/>
          <w:b/>
          <w:bCs/>
          <w:sz w:val="24"/>
          <w:szCs w:val="24"/>
        </w:rPr>
        <w:t>men final</w:t>
      </w:r>
    </w:p>
    <w:p w:rsidR="00B16384" w:rsidRPr="000A07DE" w:rsidRDefault="00B16384" w:rsidP="000D2DC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2DCC" w:rsidRPr="000A07DE" w:rsidTr="000D2DCC">
        <w:tc>
          <w:tcPr>
            <w:tcW w:w="3485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Titre de la leçon</w:t>
            </w:r>
          </w:p>
        </w:tc>
        <w:tc>
          <w:tcPr>
            <w:tcW w:w="3485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  <w:tc>
          <w:tcPr>
            <w:tcW w:w="3486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Référence</w:t>
            </w:r>
          </w:p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2DCC" w:rsidRPr="000A07DE" w:rsidTr="000D2DCC">
        <w:tc>
          <w:tcPr>
            <w:tcW w:w="3485" w:type="dxa"/>
          </w:tcPr>
          <w:p w:rsidR="007F5A49" w:rsidRPr="000A07DE" w:rsidRDefault="007F5A49" w:rsidP="000D2D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A07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En compréhension-écrite</w:t>
            </w:r>
          </w:p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Textes à revoir :</w:t>
            </w:r>
          </w:p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1- Transformer les déchets en énergie.</w:t>
            </w:r>
          </w:p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2- L’identité numérique</w:t>
            </w:r>
          </w:p>
        </w:tc>
        <w:tc>
          <w:tcPr>
            <w:tcW w:w="3485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-Lire et comprendre un article de presse.</w:t>
            </w:r>
          </w:p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-Reconnaitre les caractéristiques d’un article de presse.</w:t>
            </w:r>
          </w:p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-Identifier les caractéristiques formelles et textuelles du texte informatif-explicatif.</w:t>
            </w:r>
          </w:p>
          <w:p w:rsidR="007F5A49" w:rsidRPr="000A07DE" w:rsidRDefault="007F5A49" w:rsidP="007F5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 Comprendre la visée de l’énonciateur.</w:t>
            </w:r>
          </w:p>
          <w:p w:rsidR="000D2DCC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-Acquérir la technique de la reformulation.</w:t>
            </w:r>
          </w:p>
        </w:tc>
        <w:tc>
          <w:tcPr>
            <w:tcW w:w="3486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Textes supplémentaires</w:t>
            </w:r>
          </w:p>
        </w:tc>
      </w:tr>
      <w:tr w:rsidR="000D2DCC" w:rsidRPr="000A07DE" w:rsidTr="000D2DCC">
        <w:tc>
          <w:tcPr>
            <w:tcW w:w="3485" w:type="dxa"/>
          </w:tcPr>
          <w:p w:rsidR="000D2DCC" w:rsidRPr="000A07DE" w:rsidRDefault="007F5A49" w:rsidP="000D2DC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A07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En production-écrite</w:t>
            </w:r>
          </w:p>
          <w:p w:rsidR="007F5A49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1- Cours du texte informatif-explicatif. (caractéristiques formelles et textuelles)</w:t>
            </w:r>
          </w:p>
          <w:p w:rsidR="007F5A49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2- Cours du texte argumentatif.</w:t>
            </w:r>
          </w:p>
        </w:tc>
        <w:tc>
          <w:tcPr>
            <w:tcW w:w="3485" w:type="dxa"/>
          </w:tcPr>
          <w:p w:rsidR="007F5A49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-Acquérir les caractéristiques formelles et textuelles du texte informatif-explicatif.</w:t>
            </w:r>
          </w:p>
          <w:p w:rsidR="007F5A49" w:rsidRPr="000A07DE" w:rsidRDefault="007F5A49" w:rsidP="007F5A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5A49" w:rsidRPr="000A07DE" w:rsidRDefault="007F5A49" w:rsidP="007F5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-Découvrir les caractéristiques du texte argumentatif.</w:t>
            </w:r>
          </w:p>
        </w:tc>
        <w:tc>
          <w:tcPr>
            <w:tcW w:w="3486" w:type="dxa"/>
          </w:tcPr>
          <w:p w:rsidR="000D2DCC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-Cours</w:t>
            </w:r>
            <w:r w:rsidR="00636FF1" w:rsidRPr="000A07DE">
              <w:rPr>
                <w:rFonts w:asciiTheme="majorBidi" w:hAnsiTheme="majorBidi" w:cstheme="majorBidi"/>
                <w:sz w:val="24"/>
                <w:szCs w:val="24"/>
              </w:rPr>
              <w:t xml:space="preserve"> supplémentaire</w:t>
            </w:r>
          </w:p>
          <w:p w:rsidR="007F5A49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5A49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5A49" w:rsidRPr="000A07DE" w:rsidRDefault="007F5A49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F5A49" w:rsidRPr="000A07DE" w:rsidRDefault="007F5A49" w:rsidP="007F5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-Cours</w:t>
            </w:r>
            <w:r w:rsidR="00636FF1" w:rsidRPr="000A07DE">
              <w:rPr>
                <w:rFonts w:asciiTheme="majorBidi" w:hAnsiTheme="majorBidi" w:cstheme="majorBidi"/>
                <w:sz w:val="24"/>
                <w:szCs w:val="24"/>
              </w:rPr>
              <w:t xml:space="preserve"> supplémentaire</w:t>
            </w:r>
          </w:p>
        </w:tc>
      </w:tr>
      <w:tr w:rsidR="000D2DCC" w:rsidRPr="000A07DE" w:rsidTr="000D2DCC">
        <w:tc>
          <w:tcPr>
            <w:tcW w:w="3485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Fiche lexicale : les sciences et la vie</w:t>
            </w:r>
          </w:p>
        </w:tc>
        <w:tc>
          <w:tcPr>
            <w:tcW w:w="3485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-Acquérir un lexique sur les avantages et les inconvénients du progrès scientifique.</w:t>
            </w:r>
          </w:p>
        </w:tc>
        <w:tc>
          <w:tcPr>
            <w:tcW w:w="3486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-Fiche supplémentaire.</w:t>
            </w:r>
          </w:p>
        </w:tc>
      </w:tr>
      <w:tr w:rsidR="000D2DCC" w:rsidRPr="000A07DE" w:rsidTr="000D2DCC">
        <w:tc>
          <w:tcPr>
            <w:tcW w:w="3485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Structure du texte argumentatif (PE)</w:t>
            </w:r>
          </w:p>
        </w:tc>
        <w:tc>
          <w:tcPr>
            <w:tcW w:w="3485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-Produire un texte argumentatif suivant le plan simple.</w:t>
            </w:r>
          </w:p>
        </w:tc>
        <w:tc>
          <w:tcPr>
            <w:tcW w:w="3486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-Cours supplémentaire.</w:t>
            </w:r>
          </w:p>
        </w:tc>
      </w:tr>
      <w:tr w:rsidR="000D2DCC" w:rsidRPr="000A07DE" w:rsidTr="000D2DCC">
        <w:tc>
          <w:tcPr>
            <w:tcW w:w="3485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Productions-écrites argumentatives corrigées</w:t>
            </w:r>
          </w:p>
          <w:p w:rsidR="00636FF1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 xml:space="preserve">1- Les buts du travail </w:t>
            </w:r>
          </w:p>
          <w:p w:rsidR="00636FF1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2- Les avantages et les inconvénients du progrès scientifiques.</w:t>
            </w:r>
          </w:p>
        </w:tc>
        <w:tc>
          <w:tcPr>
            <w:tcW w:w="3485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idem</w:t>
            </w:r>
          </w:p>
        </w:tc>
        <w:tc>
          <w:tcPr>
            <w:tcW w:w="3486" w:type="dxa"/>
          </w:tcPr>
          <w:p w:rsidR="000D2DCC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-1-Corrigé type sur le cahier.</w:t>
            </w:r>
          </w:p>
          <w:p w:rsidR="00636FF1" w:rsidRPr="000A07DE" w:rsidRDefault="00636FF1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>2- Corrigé type posté sur la plateforme.</w:t>
            </w:r>
          </w:p>
        </w:tc>
      </w:tr>
      <w:tr w:rsidR="000D2DCC" w:rsidRPr="000A07DE" w:rsidTr="000D2DCC">
        <w:tc>
          <w:tcPr>
            <w:tcW w:w="3485" w:type="dxa"/>
          </w:tcPr>
          <w:p w:rsidR="000A07DE" w:rsidRPr="000A07DE" w:rsidRDefault="000A07DE" w:rsidP="000A07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0A07D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En connaissance de la langue</w:t>
            </w:r>
          </w:p>
        </w:tc>
        <w:tc>
          <w:tcPr>
            <w:tcW w:w="3485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6" w:type="dxa"/>
          </w:tcPr>
          <w:p w:rsidR="000D2DCC" w:rsidRPr="000A07DE" w:rsidRDefault="000D2DCC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2DCC" w:rsidRPr="000A07DE" w:rsidTr="000D2DCC">
        <w:tc>
          <w:tcPr>
            <w:tcW w:w="3485" w:type="dxa"/>
          </w:tcPr>
          <w:p w:rsidR="000D2DCC" w:rsidRDefault="000A07DE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07DE">
              <w:rPr>
                <w:rFonts w:asciiTheme="majorBidi" w:hAnsiTheme="majorBidi" w:cstheme="majorBidi"/>
                <w:sz w:val="24"/>
                <w:szCs w:val="24"/>
              </w:rPr>
              <w:t xml:space="preserve">1- </w:t>
            </w:r>
            <w:r w:rsidR="00B16384">
              <w:rPr>
                <w:rFonts w:asciiTheme="majorBidi" w:hAnsiTheme="majorBidi" w:cstheme="majorBidi"/>
                <w:sz w:val="24"/>
                <w:szCs w:val="24"/>
              </w:rPr>
              <w:t>Les connecteurs logiques</w:t>
            </w:r>
          </w:p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384" w:rsidRPr="000A07DE" w:rsidRDefault="00B16384" w:rsidP="00B163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5" w:type="dxa"/>
          </w:tcPr>
          <w:p w:rsidR="000D2DCC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-Identifier la valeur des connecteurs logiques.</w:t>
            </w:r>
          </w:p>
          <w:p w:rsidR="00B16384" w:rsidRPr="000A07DE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Les employer à bon escient afin d’établir des rapports logiques.</w:t>
            </w:r>
          </w:p>
        </w:tc>
        <w:tc>
          <w:tcPr>
            <w:tcW w:w="3486" w:type="dxa"/>
          </w:tcPr>
          <w:p w:rsidR="000D2DCC" w:rsidRPr="000A07DE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Fiche supplémentaire</w:t>
            </w:r>
          </w:p>
        </w:tc>
      </w:tr>
      <w:tr w:rsidR="00B16384" w:rsidRPr="000A07DE" w:rsidTr="000D2DCC">
        <w:tc>
          <w:tcPr>
            <w:tcW w:w="3485" w:type="dxa"/>
          </w:tcPr>
          <w:p w:rsidR="00B16384" w:rsidRPr="00604360" w:rsidRDefault="00B16384" w:rsidP="00B1638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604360">
              <w:rPr>
                <w:rFonts w:asciiTheme="majorBidi" w:hAnsiTheme="majorBidi" w:cstheme="majorBidi"/>
              </w:rPr>
              <w:t>-La phrase simple et la phrase complexe : la coordination, la subordination, la juxtaposition</w:t>
            </w:r>
          </w:p>
          <w:p w:rsidR="00B16384" w:rsidRPr="00604360" w:rsidRDefault="00B16384" w:rsidP="00B16384">
            <w:pPr>
              <w:rPr>
                <w:rFonts w:asciiTheme="majorBidi" w:hAnsiTheme="majorBidi" w:cstheme="majorBidi"/>
              </w:rPr>
            </w:pPr>
            <w:r w:rsidRPr="00604360">
              <w:rPr>
                <w:rFonts w:asciiTheme="majorBidi" w:hAnsiTheme="majorBidi" w:cstheme="majorBidi"/>
              </w:rPr>
              <w:t>La proposition subordonnée relative, complétive, circonstancielle, infinitive et interrogative indirecte)</w:t>
            </w:r>
          </w:p>
          <w:p w:rsidR="00B16384" w:rsidRPr="000A07DE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5" w:type="dxa"/>
          </w:tcPr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-Reconnaitre les différents liens entre les propositions d’une phrase complexe.</w:t>
            </w:r>
          </w:p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Identifier la nature et la fonction des propositions.</w:t>
            </w:r>
          </w:p>
        </w:tc>
        <w:tc>
          <w:tcPr>
            <w:tcW w:w="3486" w:type="dxa"/>
          </w:tcPr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 supplémentaire</w:t>
            </w:r>
          </w:p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Exercices du livre pages 100 – 101-140</w:t>
            </w:r>
          </w:p>
        </w:tc>
      </w:tr>
      <w:tr w:rsidR="00B16384" w:rsidRPr="000A07DE" w:rsidTr="000D2DCC">
        <w:tc>
          <w:tcPr>
            <w:tcW w:w="3485" w:type="dxa"/>
          </w:tcPr>
          <w:p w:rsidR="00B16384" w:rsidRPr="000A07DE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 Les modes des verbes dans la subordonnée complétive.</w:t>
            </w:r>
          </w:p>
        </w:tc>
        <w:tc>
          <w:tcPr>
            <w:tcW w:w="3485" w:type="dxa"/>
          </w:tcPr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-Identifier le mode employé dans la subordonnée complétive suivant le verbe de la principale.</w:t>
            </w:r>
          </w:p>
        </w:tc>
        <w:tc>
          <w:tcPr>
            <w:tcW w:w="3486" w:type="dxa"/>
          </w:tcPr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-Tableau supplémentaire (cahier)</w:t>
            </w:r>
          </w:p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-Exercice supplémentaire.</w:t>
            </w:r>
          </w:p>
        </w:tc>
      </w:tr>
      <w:tr w:rsidR="00B16384" w:rsidRPr="000A07DE" w:rsidTr="000D2DCC">
        <w:tc>
          <w:tcPr>
            <w:tcW w:w="3485" w:type="dxa"/>
          </w:tcPr>
          <w:p w:rsidR="00B16384" w:rsidRPr="000A07DE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4- Les compléments circonstanciels </w:t>
            </w:r>
          </w:p>
        </w:tc>
        <w:tc>
          <w:tcPr>
            <w:tcW w:w="3485" w:type="dxa"/>
          </w:tcPr>
          <w:p w:rsidR="00B16384" w:rsidRDefault="00B16384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-Découvrir l</w:t>
            </w:r>
            <w:r w:rsidR="00903673">
              <w:rPr>
                <w:rFonts w:asciiTheme="majorBidi" w:hAnsiTheme="majorBidi" w:cstheme="majorBidi"/>
                <w:sz w:val="24"/>
                <w:szCs w:val="24"/>
              </w:rPr>
              <w:t>es différents moyens servant à exprimer la cause, la conséquence, le but, le temps, l’opposition…</w:t>
            </w:r>
          </w:p>
        </w:tc>
        <w:tc>
          <w:tcPr>
            <w:tcW w:w="3486" w:type="dxa"/>
          </w:tcPr>
          <w:p w:rsidR="00B16384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-Fiche supplémentaire</w:t>
            </w:r>
          </w:p>
        </w:tc>
      </w:tr>
      <w:tr w:rsidR="00903673" w:rsidRPr="000A07DE" w:rsidTr="000D2DCC">
        <w:tc>
          <w:tcPr>
            <w:tcW w:w="3485" w:type="dxa"/>
          </w:tcPr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5- Les conjonctions de subordination et les locutions conjonctives introduisant les subordonnées circonstancielles</w:t>
            </w:r>
          </w:p>
        </w:tc>
        <w:tc>
          <w:tcPr>
            <w:tcW w:w="3485" w:type="dxa"/>
          </w:tcPr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-Identifier les conjonctions et les locutions conjonctives de subordination introduisant les subordonnées conjonctives circonstancielles.</w:t>
            </w:r>
          </w:p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-Employer le mode adéquat avec chaque conjonction/locution</w:t>
            </w:r>
          </w:p>
        </w:tc>
        <w:tc>
          <w:tcPr>
            <w:tcW w:w="3486" w:type="dxa"/>
          </w:tcPr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Fiche supplémentaire</w:t>
            </w:r>
          </w:p>
        </w:tc>
      </w:tr>
      <w:tr w:rsidR="00903673" w:rsidRPr="000A07DE" w:rsidTr="000D2DCC">
        <w:tc>
          <w:tcPr>
            <w:tcW w:w="3485" w:type="dxa"/>
          </w:tcPr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6-L’accord du participe passé employé seul, avec l’auxiliaire être et avoir</w:t>
            </w:r>
            <w:r w:rsidR="006270AB">
              <w:rPr>
                <w:rFonts w:asciiTheme="majorBidi" w:hAnsiTheme="majorBidi" w:cstheme="majorBidi"/>
                <w:sz w:val="24"/>
                <w:szCs w:val="24"/>
              </w:rPr>
              <w:t xml:space="preserve"> (+ les lettres finales des participes passés)</w:t>
            </w:r>
          </w:p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-L’accord du participe passé des verbes pronominaux.</w:t>
            </w:r>
          </w:p>
        </w:tc>
        <w:tc>
          <w:tcPr>
            <w:tcW w:w="3485" w:type="dxa"/>
          </w:tcPr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Accorder convenablement les participes passés employés seuls, avec l’auxiliaire être et avoir.</w:t>
            </w:r>
          </w:p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-Justifier l’accord du participe passé.</w:t>
            </w:r>
          </w:p>
        </w:tc>
        <w:tc>
          <w:tcPr>
            <w:tcW w:w="3486" w:type="dxa"/>
          </w:tcPr>
          <w:p w:rsidR="00903673" w:rsidRDefault="00903673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-Cours supplémentaire</w:t>
            </w:r>
          </w:p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Livre page 59</w:t>
            </w:r>
          </w:p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Exercice supplémentaire.</w:t>
            </w:r>
          </w:p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270AB" w:rsidRPr="000A07DE" w:rsidTr="000D2DCC">
        <w:tc>
          <w:tcPr>
            <w:tcW w:w="3485" w:type="dxa"/>
          </w:tcPr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7- Le conditionnel </w:t>
            </w:r>
            <w:r w:rsidR="004F7664">
              <w:rPr>
                <w:rFonts w:asciiTheme="majorBidi" w:hAnsiTheme="majorBidi" w:cstheme="majorBidi"/>
                <w:sz w:val="24"/>
                <w:szCs w:val="24"/>
              </w:rPr>
              <w:t xml:space="preserve">présent et passé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+ la règle de « si »</w:t>
            </w:r>
          </w:p>
        </w:tc>
        <w:tc>
          <w:tcPr>
            <w:tcW w:w="3485" w:type="dxa"/>
          </w:tcPr>
          <w:p w:rsidR="006270AB" w:rsidRDefault="006270AB" w:rsidP="006270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-Conjuguer un verbe au conditionnel présent et passé.</w:t>
            </w:r>
          </w:p>
          <w:p w:rsidR="006270AB" w:rsidRDefault="006270AB" w:rsidP="006270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-Reconnaitre les emplois du conditionnel.</w:t>
            </w:r>
          </w:p>
          <w:p w:rsidR="006270AB" w:rsidRPr="006270AB" w:rsidRDefault="006270AB" w:rsidP="006270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-Conjuguer les verbes au temps convenable suivant la règle de « si ».</w:t>
            </w:r>
          </w:p>
        </w:tc>
        <w:tc>
          <w:tcPr>
            <w:tcW w:w="3486" w:type="dxa"/>
          </w:tcPr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 supplémentaire</w:t>
            </w:r>
          </w:p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Livre page187</w:t>
            </w:r>
          </w:p>
        </w:tc>
      </w:tr>
      <w:tr w:rsidR="006270AB" w:rsidRPr="000A07DE" w:rsidTr="000D2DCC">
        <w:tc>
          <w:tcPr>
            <w:tcW w:w="3485" w:type="dxa"/>
          </w:tcPr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 Le subjonctif présent et passé</w:t>
            </w:r>
          </w:p>
        </w:tc>
        <w:tc>
          <w:tcPr>
            <w:tcW w:w="3485" w:type="dxa"/>
          </w:tcPr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-Conjuguer les verbes au subjonctif présent et passé.</w:t>
            </w:r>
          </w:p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-Identifier les emplois du subjonctif.</w:t>
            </w:r>
          </w:p>
        </w:tc>
        <w:tc>
          <w:tcPr>
            <w:tcW w:w="3486" w:type="dxa"/>
          </w:tcPr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-Cours supplémentaire </w:t>
            </w:r>
          </w:p>
          <w:p w:rsidR="006270AB" w:rsidRDefault="006270AB" w:rsidP="000D2DC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Livre page </w:t>
            </w:r>
            <w:r w:rsidR="008443CB">
              <w:rPr>
                <w:rFonts w:asciiTheme="majorBidi" w:hAnsiTheme="majorBidi" w:cstheme="majorBidi"/>
                <w:sz w:val="24"/>
                <w:szCs w:val="24"/>
              </w:rPr>
              <w:t>159-160</w:t>
            </w:r>
          </w:p>
        </w:tc>
      </w:tr>
    </w:tbl>
    <w:p w:rsidR="000D2DCC" w:rsidRPr="000A07DE" w:rsidRDefault="000D2DCC" w:rsidP="000D2DCC">
      <w:pPr>
        <w:rPr>
          <w:rFonts w:asciiTheme="majorBidi" w:hAnsiTheme="majorBidi" w:cstheme="majorBidi"/>
          <w:sz w:val="24"/>
          <w:szCs w:val="24"/>
        </w:rPr>
      </w:pPr>
    </w:p>
    <w:p w:rsidR="00892499" w:rsidRPr="000A07DE" w:rsidRDefault="004F7664">
      <w:pPr>
        <w:rPr>
          <w:sz w:val="24"/>
          <w:szCs w:val="24"/>
        </w:rPr>
      </w:pPr>
    </w:p>
    <w:sectPr w:rsidR="00892499" w:rsidRPr="000A07DE" w:rsidSect="000D2DC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53B4A"/>
    <w:multiLevelType w:val="hybridMultilevel"/>
    <w:tmpl w:val="39AE34AE"/>
    <w:lvl w:ilvl="0" w:tplc="5008B7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929D2"/>
    <w:multiLevelType w:val="hybridMultilevel"/>
    <w:tmpl w:val="F794ACB6"/>
    <w:lvl w:ilvl="0" w:tplc="604A7E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A5662"/>
    <w:multiLevelType w:val="hybridMultilevel"/>
    <w:tmpl w:val="5AFAAC1A"/>
    <w:lvl w:ilvl="0" w:tplc="2E5837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CC"/>
    <w:rsid w:val="000A07DE"/>
    <w:rsid w:val="000D2DCC"/>
    <w:rsid w:val="001D343F"/>
    <w:rsid w:val="004F7664"/>
    <w:rsid w:val="005F4F15"/>
    <w:rsid w:val="006270AB"/>
    <w:rsid w:val="00636FF1"/>
    <w:rsid w:val="007F5A49"/>
    <w:rsid w:val="008443CB"/>
    <w:rsid w:val="00903673"/>
    <w:rsid w:val="00B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C0A1-6DC5-450A-AF22-E3BC15EC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2025-05-15T19:11:00Z</dcterms:created>
  <dcterms:modified xsi:type="dcterms:W3CDTF">2025-05-15T20:20:00Z</dcterms:modified>
</cp:coreProperties>
</file>