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4C" w:rsidRPr="00C7014C" w:rsidRDefault="00C7014C" w:rsidP="00C7014C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7014C">
        <w:rPr>
          <w:rFonts w:asciiTheme="majorBidi" w:hAnsiTheme="majorBidi" w:cstheme="majorBidi"/>
        </w:rPr>
        <w:t xml:space="preserve"> </w:t>
      </w:r>
      <w:r w:rsidRPr="00C7014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Collège des Sœurs des Saints-Cœurs </w:t>
      </w:r>
      <w:proofErr w:type="spellStart"/>
      <w:r w:rsidRPr="00C7014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Bickfaya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</w:t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>Année Académique 2024-2025</w:t>
      </w:r>
    </w:p>
    <w:p w:rsidR="00C7014C" w:rsidRPr="00C7014C" w:rsidRDefault="00C7014C" w:rsidP="00C701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proofErr w:type="gramStart"/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>Matière  :</w:t>
      </w:r>
      <w:proofErr w:type="gramEnd"/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Français</w:t>
      </w:r>
    </w:p>
    <w:p w:rsidR="00C7014C" w:rsidRPr="00C7014C" w:rsidRDefault="00C7014C" w:rsidP="00C7014C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>Classe    : EB8</w:t>
      </w:r>
    </w:p>
    <w:p w:rsidR="00C7014C" w:rsidRDefault="00C7014C" w:rsidP="00C7014C">
      <w:pPr>
        <w:rPr>
          <w:rFonts w:asciiTheme="majorBidi" w:hAnsiTheme="majorBidi" w:cstheme="majorBidi"/>
        </w:rPr>
      </w:pP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7014C">
        <w:rPr>
          <w:rFonts w:asciiTheme="majorBidi" w:hAnsiTheme="majorBidi" w:cstheme="majorBidi"/>
        </w:rPr>
        <w:t xml:space="preserve">                                         </w:t>
      </w:r>
    </w:p>
    <w:p w:rsidR="00C7014C" w:rsidRDefault="00C7014C">
      <w:pPr>
        <w:rPr>
          <w:rFonts w:asciiTheme="majorBidi" w:hAnsiTheme="majorBidi" w:cstheme="majorBidi"/>
        </w:rPr>
      </w:pPr>
    </w:p>
    <w:p w:rsidR="00892499" w:rsidRPr="00C7014C" w:rsidRDefault="00C7014C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                                              </w:t>
      </w:r>
      <w:r w:rsidRPr="00C7014C">
        <w:rPr>
          <w:rFonts w:asciiTheme="majorBidi" w:hAnsiTheme="majorBidi" w:cstheme="majorBidi"/>
        </w:rPr>
        <w:t xml:space="preserve"> </w:t>
      </w:r>
      <w:r w:rsidRPr="00C7014C">
        <w:rPr>
          <w:rFonts w:asciiTheme="majorBidi" w:hAnsiTheme="majorBidi" w:cstheme="majorBidi"/>
          <w:b/>
          <w:bCs/>
        </w:rPr>
        <w:t>Fiche de révision pour le 2eme contrôle</w:t>
      </w:r>
    </w:p>
    <w:p w:rsidR="00C7014C" w:rsidRPr="00C7014C" w:rsidRDefault="00C7014C">
      <w:pPr>
        <w:rPr>
          <w:rFonts w:asciiTheme="majorBidi" w:hAnsiTheme="majorBidi" w:cstheme="majorBidi"/>
          <w:b/>
          <w:bCs/>
        </w:rPr>
      </w:pPr>
      <w:r w:rsidRPr="00C7014C">
        <w:rPr>
          <w:rFonts w:asciiTheme="majorBidi" w:hAnsiTheme="majorBidi" w:cstheme="majorBidi"/>
          <w:b/>
          <w:bCs/>
        </w:rPr>
        <w:t>Production-écrite</w:t>
      </w:r>
    </w:p>
    <w:p w:rsidR="00C7014C" w:rsidRPr="00C7014C" w:rsidRDefault="00C7014C">
      <w:pPr>
        <w:rPr>
          <w:rFonts w:asciiTheme="majorBidi" w:hAnsiTheme="majorBidi" w:cstheme="majorBidi"/>
        </w:rPr>
      </w:pPr>
      <w:r w:rsidRPr="00C7014C">
        <w:rPr>
          <w:rFonts w:asciiTheme="majorBidi" w:hAnsiTheme="majorBidi" w:cstheme="majorBidi"/>
        </w:rPr>
        <w:t>La fiche lexicale des métiers</w:t>
      </w:r>
    </w:p>
    <w:p w:rsidR="00C7014C" w:rsidRPr="00C7014C" w:rsidRDefault="00C7014C">
      <w:pPr>
        <w:rPr>
          <w:rFonts w:asciiTheme="majorBidi" w:hAnsiTheme="majorBidi" w:cstheme="majorBidi"/>
        </w:rPr>
      </w:pPr>
      <w:r w:rsidRPr="00C7014C">
        <w:rPr>
          <w:rFonts w:asciiTheme="majorBidi" w:hAnsiTheme="majorBidi" w:cstheme="majorBidi"/>
        </w:rPr>
        <w:t>Les 2 productions écrites corrigées</w:t>
      </w:r>
    </w:p>
    <w:p w:rsidR="00C7014C" w:rsidRPr="00C7014C" w:rsidRDefault="00C7014C" w:rsidP="00C7014C">
      <w:pPr>
        <w:rPr>
          <w:rFonts w:asciiTheme="majorBidi" w:hAnsiTheme="majorBidi" w:cstheme="majorBidi"/>
        </w:rPr>
      </w:pPr>
      <w:r w:rsidRPr="00C7014C">
        <w:rPr>
          <w:rFonts w:asciiTheme="majorBidi" w:hAnsiTheme="majorBidi" w:cstheme="majorBidi"/>
        </w:rPr>
        <w:t>La structure du texte informatif-explicatif</w:t>
      </w:r>
    </w:p>
    <w:p w:rsidR="00C7014C" w:rsidRPr="00C7014C" w:rsidRDefault="00C7014C" w:rsidP="00C7014C">
      <w:pPr>
        <w:rPr>
          <w:rFonts w:asciiTheme="majorBidi" w:hAnsiTheme="majorBidi" w:cstheme="majorBidi"/>
          <w:b/>
          <w:bCs/>
        </w:rPr>
      </w:pPr>
      <w:r w:rsidRPr="00C7014C">
        <w:rPr>
          <w:rFonts w:asciiTheme="majorBidi" w:hAnsiTheme="majorBidi" w:cstheme="majorBidi"/>
          <w:b/>
          <w:bCs/>
        </w:rPr>
        <w:t>Compréhension-écrite</w:t>
      </w:r>
    </w:p>
    <w:p w:rsidR="00C7014C" w:rsidRPr="00C7014C" w:rsidRDefault="00C7014C" w:rsidP="00C7014C">
      <w:pPr>
        <w:rPr>
          <w:rFonts w:asciiTheme="majorBidi" w:hAnsiTheme="majorBidi" w:cstheme="majorBidi"/>
        </w:rPr>
      </w:pPr>
      <w:r w:rsidRPr="00C7014C">
        <w:rPr>
          <w:rFonts w:asciiTheme="majorBidi" w:hAnsiTheme="majorBidi" w:cstheme="majorBidi"/>
        </w:rPr>
        <w:t>Texte1 : le souffleur de verre</w:t>
      </w:r>
    </w:p>
    <w:p w:rsidR="00C7014C" w:rsidRPr="00C7014C" w:rsidRDefault="00C7014C" w:rsidP="00C7014C">
      <w:pPr>
        <w:rPr>
          <w:rFonts w:asciiTheme="majorBidi" w:hAnsiTheme="majorBidi" w:cstheme="majorBidi"/>
        </w:rPr>
      </w:pPr>
      <w:r w:rsidRPr="00C7014C">
        <w:rPr>
          <w:rFonts w:asciiTheme="majorBidi" w:hAnsiTheme="majorBidi" w:cstheme="majorBidi"/>
        </w:rPr>
        <w:t>Texte 2 : Le menuisier</w:t>
      </w:r>
    </w:p>
    <w:p w:rsidR="00C7014C" w:rsidRPr="00C7014C" w:rsidRDefault="00C7014C" w:rsidP="00C7014C">
      <w:pPr>
        <w:rPr>
          <w:rFonts w:asciiTheme="majorBidi" w:hAnsiTheme="majorBidi" w:cstheme="majorBidi"/>
        </w:rPr>
      </w:pPr>
      <w:r w:rsidRPr="00C7014C">
        <w:rPr>
          <w:rFonts w:asciiTheme="majorBidi" w:hAnsiTheme="majorBidi" w:cstheme="majorBidi"/>
        </w:rPr>
        <w:t>Cours du texte informatif-explicatif</w:t>
      </w:r>
    </w:p>
    <w:p w:rsidR="00C7014C" w:rsidRPr="00C7014C" w:rsidRDefault="00C7014C" w:rsidP="00C7014C">
      <w:pPr>
        <w:rPr>
          <w:rFonts w:asciiTheme="majorBidi" w:hAnsiTheme="majorBidi" w:cstheme="majorBidi"/>
          <w:b/>
          <w:bCs/>
        </w:rPr>
      </w:pPr>
      <w:r w:rsidRPr="00C7014C">
        <w:rPr>
          <w:rFonts w:asciiTheme="majorBidi" w:hAnsiTheme="majorBidi" w:cstheme="majorBidi"/>
          <w:b/>
          <w:bCs/>
        </w:rPr>
        <w:t>Connaissance de la langue</w:t>
      </w:r>
    </w:p>
    <w:p w:rsidR="00C7014C" w:rsidRPr="00C7014C" w:rsidRDefault="00C7014C" w:rsidP="00C7014C">
      <w:pPr>
        <w:rPr>
          <w:rFonts w:asciiTheme="majorBidi" w:hAnsiTheme="majorBidi" w:cstheme="majorBidi"/>
        </w:rPr>
      </w:pPr>
      <w:r w:rsidRPr="00C7014C">
        <w:rPr>
          <w:rFonts w:asciiTheme="majorBidi" w:hAnsiTheme="majorBidi" w:cstheme="majorBidi"/>
        </w:rPr>
        <w:t>Le conditionnel et la règle de « si »</w:t>
      </w:r>
    </w:p>
    <w:p w:rsidR="00C7014C" w:rsidRPr="00C7014C" w:rsidRDefault="00C7014C" w:rsidP="00C7014C">
      <w:pPr>
        <w:rPr>
          <w:rFonts w:asciiTheme="majorBidi" w:hAnsiTheme="majorBidi" w:cstheme="majorBidi"/>
        </w:rPr>
      </w:pPr>
      <w:r w:rsidRPr="00C7014C">
        <w:rPr>
          <w:rFonts w:asciiTheme="majorBidi" w:hAnsiTheme="majorBidi" w:cstheme="majorBidi"/>
        </w:rPr>
        <w:t xml:space="preserve">La phrase et son organisation </w:t>
      </w:r>
    </w:p>
    <w:p w:rsidR="00C7014C" w:rsidRPr="00C7014C" w:rsidRDefault="00C7014C" w:rsidP="00C7014C">
      <w:pPr>
        <w:rPr>
          <w:rFonts w:asciiTheme="majorBidi" w:hAnsiTheme="majorBidi" w:cstheme="majorBidi"/>
        </w:rPr>
      </w:pPr>
      <w:r w:rsidRPr="00C7014C">
        <w:rPr>
          <w:rFonts w:asciiTheme="majorBidi" w:hAnsiTheme="majorBidi" w:cstheme="majorBidi"/>
        </w:rPr>
        <w:t>Le discours direct et le discours indirect</w:t>
      </w:r>
    </w:p>
    <w:p w:rsidR="00C7014C" w:rsidRPr="00C7014C" w:rsidRDefault="00C7014C" w:rsidP="00C7014C">
      <w:pPr>
        <w:rPr>
          <w:rFonts w:asciiTheme="majorBidi" w:hAnsiTheme="majorBidi" w:cstheme="majorBidi"/>
        </w:rPr>
      </w:pPr>
      <w:r w:rsidRPr="00C7014C">
        <w:rPr>
          <w:rFonts w:asciiTheme="majorBidi" w:hAnsiTheme="majorBidi" w:cstheme="majorBidi"/>
        </w:rPr>
        <w:t>La voix passive et la voix active</w:t>
      </w:r>
    </w:p>
    <w:p w:rsidR="00C7014C" w:rsidRPr="00C7014C" w:rsidRDefault="00C7014C" w:rsidP="00C7014C">
      <w:pPr>
        <w:rPr>
          <w:rFonts w:asciiTheme="majorBidi" w:hAnsiTheme="majorBidi" w:cstheme="majorBidi"/>
        </w:rPr>
      </w:pPr>
      <w:r w:rsidRPr="00C7014C">
        <w:rPr>
          <w:rFonts w:asciiTheme="majorBidi" w:hAnsiTheme="majorBidi" w:cstheme="majorBidi"/>
        </w:rPr>
        <w:t>Les connecteurs logiques (fiche)</w:t>
      </w:r>
    </w:p>
    <w:p w:rsidR="00C7014C" w:rsidRPr="00C7014C" w:rsidRDefault="00C7014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Exercices de révision (faits à la rentrée après les vacances</w:t>
      </w:r>
      <w:bookmarkStart w:id="0" w:name="_GoBack"/>
      <w:bookmarkEnd w:id="0"/>
      <w:r>
        <w:rPr>
          <w:rFonts w:asciiTheme="majorBidi" w:hAnsiTheme="majorBidi" w:cstheme="majorBidi"/>
        </w:rPr>
        <w:t xml:space="preserve">) </w:t>
      </w:r>
    </w:p>
    <w:sectPr w:rsidR="00C7014C" w:rsidRPr="00C7014C" w:rsidSect="00C7014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4C"/>
    <w:rsid w:val="001D343F"/>
    <w:rsid w:val="005F4F15"/>
    <w:rsid w:val="00C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2FB8F-4587-4C1C-8F00-7EF6B7B3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2025-04-11T18:55:00Z</dcterms:created>
  <dcterms:modified xsi:type="dcterms:W3CDTF">2025-04-11T19:05:00Z</dcterms:modified>
</cp:coreProperties>
</file>