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E7" w:rsidRPr="00FD2B28" w:rsidRDefault="00822EE7" w:rsidP="00822EE7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Le milieu extracellulaire est beaucoup plus concentré en ions Na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que le milieu intracellulaire : 140 </w:t>
      </w:r>
      <w:proofErr w:type="gram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mmol.L</w:t>
      </w:r>
      <w:proofErr w:type="gramEnd"/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&gt; 14 mmol.L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 En revanche, le milieu intracellulaire est beaucoup plus concentré en ions K+ que le milieu extracellulaire : 140 mmol.L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&gt; 5 mmol.L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-1.</w:t>
      </w:r>
      <w:r w:rsidR="0093298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</w:t>
      </w:r>
      <w:r w:rsidR="00932987" w:rsidRPr="00932987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  <w:u w:val="none"/>
        </w:rPr>
        <w:t>(Chaque ion seul)</w:t>
      </w:r>
    </w:p>
    <w:p w:rsidR="00822EE7" w:rsidRDefault="006009B6" w:rsidP="006009B6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32987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Ce qui justifie la corrélation citée entre </w:t>
      </w:r>
      <w:r w:rsidRPr="00932987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</w:rPr>
        <w:t>le potentiel de repos</w:t>
      </w:r>
      <w:r w:rsidRPr="00932987">
        <w:rPr>
          <w:rStyle w:val="Hyperlink"/>
          <w:rFonts w:ascii="Times New Roman" w:hAnsi="Times New Roman" w:cs="Times New Roman"/>
          <w:b/>
          <w:bCs/>
          <w:color w:val="FF0000"/>
          <w:sz w:val="24"/>
          <w:szCs w:val="24"/>
          <w:u w:val="none"/>
        </w:rPr>
        <w:t xml:space="preserve"> </w:t>
      </w:r>
      <w:r w:rsidR="00363E15" w:rsidRPr="00932987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qui </w:t>
      </w:r>
      <w:r w:rsidRPr="00932987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est dû à une distribution inégale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des ions Na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et K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entre les deux faces de la membrane, avec un excès d’ions Na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dans le MEC, par rapport au MIC, et un excès d’ions K</w:t>
      </w:r>
      <w:r w:rsidRPr="00126E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dans le MIC par rapport au MEC.</w:t>
      </w:r>
      <w:r w:rsid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126E65" w:rsidRPr="00FD2B28" w:rsidRDefault="00126E65" w:rsidP="006009B6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A82C5C" w:rsidRDefault="00DB1516" w:rsidP="00DB151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L’hypothèse formulée n’est pas validée car, dans l’expérience 1, l’apparition de la radioactivité dans le compartiment A montre qu’une quantité Q1 d’ions Na</w:t>
      </w:r>
      <w:r w:rsidRPr="001801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radioactifs a diffusé du compartiment B vers le compartiment A, à travers le fragment membranaire pendant le temps t. De même, le résultat de l’expérience 2 montre une diffusion d’une quantité Q2 d’ions K</w:t>
      </w:r>
      <w:r w:rsidRPr="001801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du compartiment A vers le compartiment B (Q2 ˃ Q1) durant le même temps.  Ceci signifie que la membrane plasmique est perméable aux ions Na</w:t>
      </w:r>
      <w:r w:rsidRPr="001801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et K</w:t>
      </w:r>
      <w:r w:rsidRPr="001801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1801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1801A8" w:rsidRPr="00FD2B28" w:rsidRDefault="001801A8" w:rsidP="001801A8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DB1516" w:rsidRPr="00FD2B28" w:rsidRDefault="00DB1516" w:rsidP="00DB1516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La diffusion des ions à travers la membrane plasmique s’effectue dans le sens du gradient de concentration, du milieu le plus concentré vers le milieu le moins concentré en ces ions.  Les ions Na+ diffusent du compartiment B vers le compartiment A car leur concentration dans le compartiment B est 140 </w:t>
      </w:r>
      <w:proofErr w:type="gram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mmol.L</w:t>
      </w:r>
      <w:proofErr w:type="gramEnd"/>
      <w:r w:rsidRPr="00C6155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qui est plus élevée que leur concentration dans le compartiment A (14</w:t>
      </w:r>
      <w:r w:rsidR="00C6155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mmol.L-1).  De même, l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es ions K</w:t>
      </w:r>
      <w:r w:rsidRPr="000C743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diffusent du compartiment A vers le compartiment B car leur concentration dans le compartiment A est 140 </w:t>
      </w:r>
      <w:proofErr w:type="gram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mmol.L</w:t>
      </w:r>
      <w:proofErr w:type="gramEnd"/>
      <w:r w:rsidRPr="000C743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plus élevée que leur concentration dans le compartiment B (5mmol.L</w:t>
      </w:r>
      <w:r w:rsidRP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-1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).  </w:t>
      </w:r>
    </w:p>
    <w:p w:rsidR="00DB1516" w:rsidRDefault="00DB1516" w:rsidP="00DB1516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L’origine du potentiel de repos est la perméabilité sélective de la membrane, plus perméable aux ions K</w:t>
      </w:r>
      <w:r w:rsidRP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qu’aux ions Na</w:t>
      </w:r>
      <w:r w:rsidRP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2A44C0" w:rsidRPr="00FD2B28" w:rsidRDefault="002A44C0" w:rsidP="00DB1516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B399E" w:rsidRPr="00FD2B28" w:rsidRDefault="009E6972" w:rsidP="00BB399E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Titre : tableau montrant la variation de la fraction de </w:t>
      </w:r>
      <w:r w:rsidRP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24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</w:t>
      </w:r>
      <w:r w:rsidRP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radioactifs </w:t>
      </w:r>
      <w:r w:rsid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rejetée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à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travers la membrane plasmique de l’axone en fonction du temps dans </w:t>
      </w:r>
      <w:r w:rsid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différentes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333E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conditions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 : </w:t>
      </w:r>
    </w:p>
    <w:p w:rsidR="00CD75B3" w:rsidRPr="00FD2B28" w:rsidRDefault="00333EFB" w:rsidP="00CD75B3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bookmarkStart w:id="0" w:name="_GoBack"/>
      <w:r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  <w:lang w:val="en-US"/>
        </w:rPr>
        <w:drawing>
          <wp:inline distT="0" distB="0" distL="0" distR="0">
            <wp:extent cx="4436828" cy="114341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10" cy="114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572E" w:rsidRDefault="00847F1F" w:rsidP="001F572E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Entre 0h et 0,5h, la fraction de Na</w:t>
      </w:r>
      <w:r w:rsidRPr="006143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rejetée par l’axone est de 0,0027 </w:t>
      </w:r>
      <w:proofErr w:type="spell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u.a</w:t>
      </w:r>
      <w:proofErr w:type="spell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Cependant, entre 0,5h et 2,5h et en présence du cyanure q</w:t>
      </w:r>
      <w:r w:rsidR="0061434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ui inhibe la production d’ATP,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la fraction de </w:t>
      </w:r>
      <w:r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24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</w:t>
      </w:r>
      <w:r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rejetée par minute diminue de 0,0027 à 0,0004 </w:t>
      </w:r>
      <w:proofErr w:type="spell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u.a</w:t>
      </w:r>
      <w:proofErr w:type="spell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en 1,3 heures et ensuite reste constante. Alors, la sortie de </w:t>
      </w:r>
      <w:r w:rsidR="001F572E"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24</w:t>
      </w:r>
      <w:r w:rsidR="001F572E"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</w:t>
      </w:r>
      <w:proofErr w:type="gramStart"/>
      <w:r w:rsidR="001F572E"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du</w:t>
      </w:r>
      <w:proofErr w:type="gram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MIC au MEC  nécessite de l’énergie. </w:t>
      </w:r>
    </w:p>
    <w:p w:rsidR="00847F1F" w:rsidRDefault="00847F1F" w:rsidP="00781DD0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D’un autre côté, suite à l’injection d’ATP au temps 2,5 h et en présence de cyanure, la sortie des ions </w:t>
      </w:r>
      <w:r w:rsidR="00781DD0"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24</w:t>
      </w:r>
      <w:r w:rsidR="00781DD0"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</w:t>
      </w:r>
      <w:proofErr w:type="gramStart"/>
      <w:r w:rsidR="00781DD0" w:rsidRPr="001F5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 xml:space="preserve">+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de</w:t>
      </w:r>
      <w:proofErr w:type="gram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l’axone est reprise et son taux augmente de 0,0004 à 0,001 </w:t>
      </w:r>
      <w:proofErr w:type="spell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u.a</w:t>
      </w:r>
      <w:proofErr w:type="spell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pendant une demie heure. La sortie de Na</w:t>
      </w:r>
      <w:r w:rsidRPr="00066C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="00066C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du MIC au MEC,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contre le gradient de concentration, est donc un mécanisme actif qui exige de l’énergie fournie sous forme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d’ATP.  Dans l’expérience 4, la radioactivité apparait rapidement dans le cytoplasme d’un</w:t>
      </w:r>
      <w:r w:rsidR="002905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axone placé dans un milieu enrichi en ions </w:t>
      </w:r>
      <w:r w:rsidRPr="002905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40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</w:t>
      </w:r>
      <w:r w:rsidRPr="002905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radioactifs en prés</w:t>
      </w:r>
      <w:r w:rsidR="002905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ence d’ATP.  </w:t>
      </w:r>
      <w:r w:rsidR="009913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Cependant elle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n’apparaît pas en </w:t>
      </w:r>
      <w:proofErr w:type="gram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présence  du</w:t>
      </w:r>
      <w:proofErr w:type="gram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cyanure  qui inhibe la production d’ATP. Alors, les ions K</w:t>
      </w:r>
      <w:r w:rsidRPr="00A76DB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+</w:t>
      </w: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peuvent se déplacer du MEC au MIC, contr</w:t>
      </w:r>
      <w:r w:rsidR="00D7441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 le gradient de concentration.</w:t>
      </w:r>
    </w:p>
    <w:p w:rsidR="00D7441F" w:rsidRPr="00FD2B28" w:rsidRDefault="00D7441F" w:rsidP="00D7441F">
      <w:pPr>
        <w:pStyle w:val="ListParagraph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D75B3" w:rsidRPr="00FD2B28" w:rsidRDefault="00847F1F" w:rsidP="00186EB8">
      <w:pPr>
        <w:pStyle w:val="ListParagraph"/>
        <w:numPr>
          <w:ilvl w:val="0"/>
          <w:numId w:val="2"/>
        </w:num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La protéine impliquée dans le transport des ions à travers la membrane plasmique est la pompe à Na+ /K+ </w:t>
      </w:r>
      <w:proofErr w:type="spellStart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Atpase</w:t>
      </w:r>
      <w:proofErr w:type="spellEnd"/>
      <w:r w:rsidRPr="00FD2B2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dépendante.</w:t>
      </w:r>
    </w:p>
    <w:p w:rsidR="00F40071" w:rsidRPr="00FD2B28" w:rsidRDefault="00F40071" w:rsidP="00F40071">
      <w:p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sectPr w:rsidR="00F40071" w:rsidRPr="00FD2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BC3"/>
    <w:multiLevelType w:val="hybridMultilevel"/>
    <w:tmpl w:val="0B1A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F3B"/>
    <w:multiLevelType w:val="hybridMultilevel"/>
    <w:tmpl w:val="8A12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788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CB1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3967"/>
    <w:multiLevelType w:val="hybridMultilevel"/>
    <w:tmpl w:val="6AF241F6"/>
    <w:lvl w:ilvl="0" w:tplc="1E98F7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74986"/>
    <w:multiLevelType w:val="hybridMultilevel"/>
    <w:tmpl w:val="745A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0401"/>
    <w:multiLevelType w:val="hybridMultilevel"/>
    <w:tmpl w:val="BC26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465D"/>
    <w:multiLevelType w:val="hybridMultilevel"/>
    <w:tmpl w:val="8218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4B"/>
    <w:rsid w:val="000330A1"/>
    <w:rsid w:val="00066C21"/>
    <w:rsid w:val="00072980"/>
    <w:rsid w:val="000C470C"/>
    <w:rsid w:val="000C7437"/>
    <w:rsid w:val="000E7711"/>
    <w:rsid w:val="00126E65"/>
    <w:rsid w:val="00141850"/>
    <w:rsid w:val="0014330C"/>
    <w:rsid w:val="001764CD"/>
    <w:rsid w:val="001801A8"/>
    <w:rsid w:val="00180902"/>
    <w:rsid w:val="00186EB8"/>
    <w:rsid w:val="00192409"/>
    <w:rsid w:val="001B6B54"/>
    <w:rsid w:val="001C6098"/>
    <w:rsid w:val="001F572E"/>
    <w:rsid w:val="002315E8"/>
    <w:rsid w:val="00253889"/>
    <w:rsid w:val="00262438"/>
    <w:rsid w:val="00267054"/>
    <w:rsid w:val="00290539"/>
    <w:rsid w:val="002A44C0"/>
    <w:rsid w:val="002B01B8"/>
    <w:rsid w:val="002B38D9"/>
    <w:rsid w:val="002C4AD4"/>
    <w:rsid w:val="002C4C14"/>
    <w:rsid w:val="00306CFA"/>
    <w:rsid w:val="0031124B"/>
    <w:rsid w:val="00311393"/>
    <w:rsid w:val="00316F0A"/>
    <w:rsid w:val="003204F0"/>
    <w:rsid w:val="003336F9"/>
    <w:rsid w:val="00333EFB"/>
    <w:rsid w:val="00363E15"/>
    <w:rsid w:val="00371354"/>
    <w:rsid w:val="003950F5"/>
    <w:rsid w:val="003A4379"/>
    <w:rsid w:val="003A683C"/>
    <w:rsid w:val="003B52FD"/>
    <w:rsid w:val="003B64A2"/>
    <w:rsid w:val="003B7DDD"/>
    <w:rsid w:val="003D43A7"/>
    <w:rsid w:val="003F7829"/>
    <w:rsid w:val="004130FC"/>
    <w:rsid w:val="00424DF6"/>
    <w:rsid w:val="004259B8"/>
    <w:rsid w:val="00470998"/>
    <w:rsid w:val="0048570B"/>
    <w:rsid w:val="0049307D"/>
    <w:rsid w:val="004B4AD7"/>
    <w:rsid w:val="004C2337"/>
    <w:rsid w:val="004D218B"/>
    <w:rsid w:val="00561997"/>
    <w:rsid w:val="00566D8F"/>
    <w:rsid w:val="00595732"/>
    <w:rsid w:val="005C37C1"/>
    <w:rsid w:val="005D3756"/>
    <w:rsid w:val="006009B6"/>
    <w:rsid w:val="0061434D"/>
    <w:rsid w:val="006205E9"/>
    <w:rsid w:val="00636825"/>
    <w:rsid w:val="00641BDA"/>
    <w:rsid w:val="00677B7F"/>
    <w:rsid w:val="006D493B"/>
    <w:rsid w:val="00781DD0"/>
    <w:rsid w:val="007A1B9A"/>
    <w:rsid w:val="007D68A6"/>
    <w:rsid w:val="007F6DB2"/>
    <w:rsid w:val="00822EE7"/>
    <w:rsid w:val="00836EA3"/>
    <w:rsid w:val="00842983"/>
    <w:rsid w:val="00845F52"/>
    <w:rsid w:val="00847F1F"/>
    <w:rsid w:val="00853C98"/>
    <w:rsid w:val="008A58B9"/>
    <w:rsid w:val="008B5B87"/>
    <w:rsid w:val="008D6606"/>
    <w:rsid w:val="00923382"/>
    <w:rsid w:val="00932987"/>
    <w:rsid w:val="00954B13"/>
    <w:rsid w:val="00967F48"/>
    <w:rsid w:val="00981812"/>
    <w:rsid w:val="009913D0"/>
    <w:rsid w:val="009B4EA5"/>
    <w:rsid w:val="009D741F"/>
    <w:rsid w:val="009D7BD0"/>
    <w:rsid w:val="009E6972"/>
    <w:rsid w:val="00A23B8C"/>
    <w:rsid w:val="00A76DB8"/>
    <w:rsid w:val="00A82C5C"/>
    <w:rsid w:val="00AF3F74"/>
    <w:rsid w:val="00B252E4"/>
    <w:rsid w:val="00B36723"/>
    <w:rsid w:val="00B650E2"/>
    <w:rsid w:val="00B84BB7"/>
    <w:rsid w:val="00B91872"/>
    <w:rsid w:val="00B95608"/>
    <w:rsid w:val="00B965A4"/>
    <w:rsid w:val="00B973BE"/>
    <w:rsid w:val="00BA0894"/>
    <w:rsid w:val="00BB399E"/>
    <w:rsid w:val="00BC0EFD"/>
    <w:rsid w:val="00BD45E3"/>
    <w:rsid w:val="00C13D88"/>
    <w:rsid w:val="00C45615"/>
    <w:rsid w:val="00C6155A"/>
    <w:rsid w:val="00C65B47"/>
    <w:rsid w:val="00C66A5E"/>
    <w:rsid w:val="00C73707"/>
    <w:rsid w:val="00C77940"/>
    <w:rsid w:val="00C829C5"/>
    <w:rsid w:val="00CC3150"/>
    <w:rsid w:val="00CD0F9F"/>
    <w:rsid w:val="00CD2D0A"/>
    <w:rsid w:val="00CD75B3"/>
    <w:rsid w:val="00CE0B20"/>
    <w:rsid w:val="00D36AE6"/>
    <w:rsid w:val="00D558B3"/>
    <w:rsid w:val="00D62385"/>
    <w:rsid w:val="00D7441F"/>
    <w:rsid w:val="00DB1516"/>
    <w:rsid w:val="00DF51C6"/>
    <w:rsid w:val="00DF69DF"/>
    <w:rsid w:val="00E44FE9"/>
    <w:rsid w:val="00E46488"/>
    <w:rsid w:val="00E56350"/>
    <w:rsid w:val="00E82962"/>
    <w:rsid w:val="00EB5091"/>
    <w:rsid w:val="00EC0247"/>
    <w:rsid w:val="00EC29C7"/>
    <w:rsid w:val="00EC3AA3"/>
    <w:rsid w:val="00ED0B81"/>
    <w:rsid w:val="00EF3401"/>
    <w:rsid w:val="00F40071"/>
    <w:rsid w:val="00F527C9"/>
    <w:rsid w:val="00F7759B"/>
    <w:rsid w:val="00F8283A"/>
    <w:rsid w:val="00F82B28"/>
    <w:rsid w:val="00F878B8"/>
    <w:rsid w:val="00FC4171"/>
    <w:rsid w:val="00FD2B28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D0F7-0F57-4996-AACF-6B88C8F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140</cp:revision>
  <dcterms:created xsi:type="dcterms:W3CDTF">2020-01-15T08:00:00Z</dcterms:created>
  <dcterms:modified xsi:type="dcterms:W3CDTF">2022-02-22T08:07:00Z</dcterms:modified>
</cp:coreProperties>
</file>