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DD61F" w14:textId="77777777" w:rsidR="001D77F7" w:rsidRDefault="001D77F7" w:rsidP="00080883">
      <w:pPr>
        <w:spacing w:after="0" w:line="240" w:lineRule="auto"/>
        <w:ind w:left="1080" w:hanging="720"/>
      </w:pPr>
    </w:p>
    <w:p w14:paraId="7DEE0665" w14:textId="0FBC00FD" w:rsidR="001D77F7" w:rsidRPr="00680E39" w:rsidRDefault="001D77F7" w:rsidP="001D77F7">
      <w:pPr>
        <w:numPr>
          <w:ilvl w:val="0"/>
          <w:numId w:val="1"/>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u w:val="single"/>
        </w:rPr>
        <w:t>Choisir la ou les bonne(s) réponse(</w:t>
      </w:r>
      <w:r w:rsidRPr="00680E39">
        <w:rPr>
          <w:rFonts w:ascii="Times New Roman" w:hAnsi="Times New Roman" w:cs="Times New Roman"/>
          <w:b/>
          <w:bCs/>
          <w:sz w:val="24"/>
          <w:szCs w:val="24"/>
          <w:u w:val="single"/>
        </w:rPr>
        <w:t>s)</w:t>
      </w:r>
      <w:r w:rsidR="00AC09C1" w:rsidRPr="00680E39">
        <w:rPr>
          <w:rFonts w:ascii="Times New Roman" w:hAnsi="Times New Roman" w:cs="Times New Roman"/>
          <w:b/>
          <w:bCs/>
          <w:sz w:val="24"/>
          <w:szCs w:val="24"/>
        </w:rPr>
        <w:t xml:space="preserve"> </w:t>
      </w:r>
      <w:r w:rsidR="00AC09C1" w:rsidRPr="00680E39">
        <w:rPr>
          <w:rFonts w:ascii="Times New Roman" w:hAnsi="Times New Roman" w:cs="Times New Roman"/>
          <w:b/>
          <w:bCs/>
          <w:color w:val="C00000"/>
          <w:sz w:val="24"/>
          <w:szCs w:val="24"/>
        </w:rPr>
        <w:t xml:space="preserve">(2pts = ½ pour chaque </w:t>
      </w:r>
      <w:r w:rsidR="00A97E8E" w:rsidRPr="00680E39">
        <w:rPr>
          <w:rFonts w:ascii="Times New Roman" w:hAnsi="Times New Roman" w:cs="Times New Roman"/>
          <w:b/>
          <w:bCs/>
          <w:color w:val="C00000"/>
          <w:sz w:val="24"/>
          <w:szCs w:val="24"/>
        </w:rPr>
        <w:t>réponse</w:t>
      </w:r>
      <w:r w:rsidR="00AC09C1" w:rsidRPr="00680E39">
        <w:rPr>
          <w:rFonts w:ascii="Times New Roman" w:hAnsi="Times New Roman" w:cs="Times New Roman"/>
          <w:b/>
          <w:bCs/>
          <w:color w:val="C00000"/>
          <w:sz w:val="24"/>
          <w:szCs w:val="24"/>
        </w:rPr>
        <w:t xml:space="preserve">) </w:t>
      </w:r>
    </w:p>
    <w:p w14:paraId="79723263" w14:textId="77777777" w:rsidR="001D77F7" w:rsidRPr="00680E39" w:rsidRDefault="001D77F7" w:rsidP="001D77F7">
      <w:pPr>
        <w:pStyle w:val="ListParagraph"/>
        <w:numPr>
          <w:ilvl w:val="3"/>
          <w:numId w:val="3"/>
        </w:numPr>
        <w:spacing w:after="0" w:line="240" w:lineRule="auto"/>
        <w:jc w:val="both"/>
        <w:rPr>
          <w:rFonts w:ascii="Times New Roman" w:hAnsi="Times New Roman" w:cs="Times New Roman"/>
          <w:sz w:val="24"/>
          <w:szCs w:val="24"/>
        </w:rPr>
      </w:pPr>
      <w:r w:rsidRPr="00680E39">
        <w:rPr>
          <w:rFonts w:ascii="Times New Roman" w:hAnsi="Times New Roman" w:cs="Times New Roman"/>
          <w:sz w:val="24"/>
          <w:szCs w:val="24"/>
        </w:rPr>
        <w:t>Les vitamines hydrosolubles :</w:t>
      </w:r>
    </w:p>
    <w:p w14:paraId="2D03F35B" w14:textId="77777777" w:rsidR="001D77F7" w:rsidRPr="008110F3" w:rsidRDefault="001D77F7" w:rsidP="001D77F7">
      <w:pPr>
        <w:pStyle w:val="ListParagraph"/>
        <w:numPr>
          <w:ilvl w:val="0"/>
          <w:numId w:val="4"/>
        </w:numPr>
        <w:spacing w:after="0" w:line="240" w:lineRule="auto"/>
        <w:jc w:val="both"/>
        <w:rPr>
          <w:rFonts w:ascii="Times New Roman" w:hAnsi="Times New Roman" w:cs="Times New Roman"/>
          <w:b/>
          <w:bCs/>
          <w:color w:val="C00000"/>
          <w:sz w:val="24"/>
          <w:szCs w:val="24"/>
        </w:rPr>
      </w:pPr>
      <w:r w:rsidRPr="008110F3">
        <w:rPr>
          <w:rFonts w:ascii="Times New Roman" w:hAnsi="Times New Roman" w:cs="Times New Roman"/>
          <w:b/>
          <w:bCs/>
          <w:color w:val="C00000"/>
          <w:sz w:val="24"/>
          <w:szCs w:val="24"/>
        </w:rPr>
        <w:t>Sont solubles dans l’eau</w:t>
      </w:r>
    </w:p>
    <w:p w14:paraId="0B9BB969" w14:textId="77777777" w:rsidR="001D77F7" w:rsidRDefault="001D77F7" w:rsidP="001D77F7">
      <w:pPr>
        <w:pStyle w:val="ListParagraph"/>
        <w:numPr>
          <w:ilvl w:val="0"/>
          <w:numId w:val="4"/>
        </w:numPr>
        <w:spacing w:after="0" w:line="240" w:lineRule="auto"/>
        <w:jc w:val="both"/>
        <w:rPr>
          <w:rFonts w:ascii="Times New Roman" w:hAnsi="Times New Roman" w:cs="Times New Roman"/>
          <w:sz w:val="24"/>
          <w:szCs w:val="24"/>
        </w:rPr>
      </w:pPr>
      <w:r w:rsidRPr="004D7637">
        <w:rPr>
          <w:rFonts w:ascii="Times New Roman" w:hAnsi="Times New Roman" w:cs="Times New Roman"/>
          <w:sz w:val="24"/>
          <w:szCs w:val="24"/>
        </w:rPr>
        <w:t>Sont stockées par l’organisme</w:t>
      </w:r>
    </w:p>
    <w:p w14:paraId="7024B254" w14:textId="77777777" w:rsidR="001D77F7" w:rsidRPr="008110F3" w:rsidRDefault="001D77F7" w:rsidP="001D77F7">
      <w:pPr>
        <w:pStyle w:val="ListParagraph"/>
        <w:numPr>
          <w:ilvl w:val="0"/>
          <w:numId w:val="4"/>
        </w:numPr>
        <w:spacing w:after="0" w:line="240" w:lineRule="auto"/>
        <w:jc w:val="both"/>
        <w:rPr>
          <w:rFonts w:ascii="Times New Roman" w:hAnsi="Times New Roman" w:cs="Times New Roman"/>
          <w:b/>
          <w:bCs/>
          <w:color w:val="C00000"/>
          <w:sz w:val="24"/>
          <w:szCs w:val="24"/>
        </w:rPr>
      </w:pPr>
      <w:r w:rsidRPr="008110F3">
        <w:rPr>
          <w:rFonts w:ascii="Times New Roman" w:hAnsi="Times New Roman" w:cs="Times New Roman"/>
          <w:b/>
          <w:bCs/>
          <w:color w:val="C00000"/>
          <w:sz w:val="24"/>
          <w:szCs w:val="24"/>
        </w:rPr>
        <w:t>Sont éliminées dans les urines</w:t>
      </w:r>
    </w:p>
    <w:p w14:paraId="4ADA41C4" w14:textId="77777777" w:rsidR="001D77F7" w:rsidRDefault="001D77F7" w:rsidP="001D77F7">
      <w:pPr>
        <w:pStyle w:val="ListParagraph"/>
        <w:numPr>
          <w:ilvl w:val="0"/>
          <w:numId w:val="4"/>
        </w:numPr>
        <w:spacing w:after="0" w:line="240" w:lineRule="auto"/>
        <w:jc w:val="both"/>
        <w:rPr>
          <w:rFonts w:ascii="Times New Roman" w:hAnsi="Times New Roman" w:cs="Times New Roman"/>
          <w:sz w:val="24"/>
          <w:szCs w:val="24"/>
        </w:rPr>
      </w:pPr>
      <w:r w:rsidRPr="004D7637">
        <w:rPr>
          <w:rFonts w:ascii="Times New Roman" w:hAnsi="Times New Roman" w:cs="Times New Roman"/>
          <w:sz w:val="24"/>
          <w:szCs w:val="24"/>
        </w:rPr>
        <w:t>Regroupent les vitamines C, B, A, D et E</w:t>
      </w:r>
    </w:p>
    <w:p w14:paraId="647ABE41" w14:textId="77777777" w:rsidR="003542C2" w:rsidRDefault="003542C2" w:rsidP="003542C2">
      <w:pPr>
        <w:spacing w:after="0" w:line="240" w:lineRule="auto"/>
        <w:jc w:val="both"/>
        <w:rPr>
          <w:rFonts w:ascii="Times New Roman" w:hAnsi="Times New Roman" w:cs="Times New Roman"/>
          <w:sz w:val="24"/>
          <w:szCs w:val="24"/>
        </w:rPr>
      </w:pPr>
    </w:p>
    <w:p w14:paraId="3B584AD4" w14:textId="77777777" w:rsidR="003542C2" w:rsidRDefault="003542C2" w:rsidP="003542C2">
      <w:pPr>
        <w:pStyle w:val="ListParagraph"/>
        <w:numPr>
          <w:ilvl w:val="3"/>
          <w:numId w:val="3"/>
        </w:numPr>
        <w:spacing w:after="0" w:line="240" w:lineRule="auto"/>
        <w:jc w:val="both"/>
        <w:rPr>
          <w:rFonts w:ascii="Times New Roman" w:hAnsi="Times New Roman" w:cs="Times New Roman"/>
          <w:sz w:val="24"/>
          <w:szCs w:val="24"/>
        </w:rPr>
      </w:pPr>
      <w:r w:rsidRPr="002A692A">
        <w:rPr>
          <w:rFonts w:ascii="Times New Roman" w:hAnsi="Times New Roman" w:cs="Times New Roman"/>
          <w:sz w:val="24"/>
          <w:szCs w:val="24"/>
        </w:rPr>
        <w:t>Le métabolisme basal :</w:t>
      </w:r>
    </w:p>
    <w:p w14:paraId="453B82E1" w14:textId="77777777" w:rsidR="003542C2" w:rsidRDefault="003542C2" w:rsidP="003542C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2A692A">
        <w:rPr>
          <w:rFonts w:ascii="Times New Roman" w:hAnsi="Times New Roman" w:cs="Times New Roman"/>
          <w:sz w:val="24"/>
          <w:szCs w:val="24"/>
        </w:rPr>
        <w:t xml:space="preserve">egroupe les dépenses énergétiques relatives </w:t>
      </w:r>
      <w:r>
        <w:rPr>
          <w:rFonts w:ascii="Times New Roman" w:hAnsi="Times New Roman" w:cs="Times New Roman"/>
          <w:sz w:val="24"/>
          <w:szCs w:val="24"/>
        </w:rPr>
        <w:t>à l’activité musculaire</w:t>
      </w:r>
    </w:p>
    <w:p w14:paraId="1718BFBE" w14:textId="77777777" w:rsidR="003542C2" w:rsidRPr="003542C2" w:rsidRDefault="003542C2" w:rsidP="003542C2">
      <w:pPr>
        <w:pStyle w:val="ListParagraph"/>
        <w:numPr>
          <w:ilvl w:val="0"/>
          <w:numId w:val="5"/>
        </w:numPr>
        <w:spacing w:after="0" w:line="240" w:lineRule="auto"/>
        <w:jc w:val="both"/>
        <w:rPr>
          <w:rFonts w:ascii="Times New Roman" w:hAnsi="Times New Roman" w:cs="Times New Roman"/>
          <w:b/>
          <w:bCs/>
          <w:color w:val="C00000"/>
          <w:sz w:val="24"/>
          <w:szCs w:val="24"/>
        </w:rPr>
      </w:pPr>
      <w:r w:rsidRPr="003542C2">
        <w:rPr>
          <w:rFonts w:ascii="Times New Roman" w:hAnsi="Times New Roman" w:cs="Times New Roman"/>
          <w:b/>
          <w:bCs/>
          <w:color w:val="C00000"/>
          <w:sz w:val="24"/>
          <w:szCs w:val="24"/>
        </w:rPr>
        <w:t>Regroupe les dépenses énergétiques relatives à l’activité cardiaque</w:t>
      </w:r>
    </w:p>
    <w:p w14:paraId="2B8092DF" w14:textId="77777777" w:rsidR="003542C2" w:rsidRPr="003542C2" w:rsidRDefault="003542C2" w:rsidP="003542C2">
      <w:pPr>
        <w:pStyle w:val="ListParagraph"/>
        <w:numPr>
          <w:ilvl w:val="0"/>
          <w:numId w:val="5"/>
        </w:numPr>
        <w:spacing w:after="0" w:line="240" w:lineRule="auto"/>
        <w:jc w:val="both"/>
        <w:rPr>
          <w:rFonts w:ascii="Times New Roman" w:hAnsi="Times New Roman" w:cs="Times New Roman"/>
          <w:b/>
          <w:bCs/>
          <w:color w:val="C00000"/>
          <w:sz w:val="24"/>
          <w:szCs w:val="24"/>
        </w:rPr>
      </w:pPr>
      <w:r w:rsidRPr="003542C2">
        <w:rPr>
          <w:rFonts w:ascii="Times New Roman" w:hAnsi="Times New Roman" w:cs="Times New Roman"/>
          <w:b/>
          <w:bCs/>
          <w:color w:val="C00000"/>
          <w:sz w:val="24"/>
          <w:szCs w:val="24"/>
        </w:rPr>
        <w:t>Est évalué par le volume de dioxygène consommé par un individu au repos</w:t>
      </w:r>
    </w:p>
    <w:p w14:paraId="7E8F4D59" w14:textId="77777777" w:rsidR="003542C2" w:rsidRPr="008C11DA" w:rsidRDefault="003542C2" w:rsidP="003542C2">
      <w:pPr>
        <w:pStyle w:val="ListParagraph"/>
        <w:numPr>
          <w:ilvl w:val="0"/>
          <w:numId w:val="5"/>
        </w:numPr>
        <w:spacing w:after="0" w:line="240" w:lineRule="auto"/>
        <w:jc w:val="both"/>
        <w:rPr>
          <w:rFonts w:ascii="Times New Roman" w:hAnsi="Times New Roman" w:cs="Times New Roman"/>
          <w:b/>
          <w:bCs/>
          <w:sz w:val="24"/>
          <w:szCs w:val="24"/>
          <w:u w:val="single"/>
        </w:rPr>
      </w:pPr>
      <w:r w:rsidRPr="00245F52">
        <w:rPr>
          <w:rFonts w:ascii="Times New Roman" w:hAnsi="Times New Roman" w:cs="Times New Roman"/>
          <w:sz w:val="24"/>
          <w:szCs w:val="24"/>
        </w:rPr>
        <w:t xml:space="preserve">Est évalué par le volume de dioxygène consommé par un individu </w:t>
      </w:r>
      <w:r>
        <w:rPr>
          <w:rFonts w:ascii="Times New Roman" w:hAnsi="Times New Roman" w:cs="Times New Roman"/>
          <w:sz w:val="24"/>
          <w:szCs w:val="24"/>
        </w:rPr>
        <w:t>à jeun depuis 24 heures</w:t>
      </w:r>
    </w:p>
    <w:p w14:paraId="3C368AB3" w14:textId="77777777" w:rsidR="008C11DA" w:rsidRDefault="008C11DA" w:rsidP="008C11DA">
      <w:pPr>
        <w:spacing w:after="0" w:line="240" w:lineRule="auto"/>
        <w:jc w:val="both"/>
        <w:rPr>
          <w:rFonts w:ascii="Times New Roman" w:hAnsi="Times New Roman" w:cs="Times New Roman"/>
          <w:b/>
          <w:bCs/>
          <w:sz w:val="24"/>
          <w:szCs w:val="24"/>
          <w:u w:val="single"/>
        </w:rPr>
      </w:pPr>
    </w:p>
    <w:p w14:paraId="2C914AC0" w14:textId="77777777" w:rsidR="00C91D64" w:rsidRDefault="00C91D64" w:rsidP="00C91D64">
      <w:pPr>
        <w:pStyle w:val="ListParagraph"/>
        <w:numPr>
          <w:ilvl w:val="3"/>
          <w:numId w:val="3"/>
        </w:numPr>
        <w:spacing w:after="0" w:line="240" w:lineRule="auto"/>
        <w:jc w:val="both"/>
        <w:rPr>
          <w:rFonts w:ascii="Times New Roman" w:hAnsi="Times New Roman" w:cs="Times New Roman"/>
          <w:sz w:val="24"/>
          <w:szCs w:val="24"/>
        </w:rPr>
      </w:pPr>
      <w:r w:rsidRPr="00E63AF6">
        <w:rPr>
          <w:rFonts w:ascii="Times New Roman" w:hAnsi="Times New Roman" w:cs="Times New Roman"/>
          <w:sz w:val="24"/>
          <w:szCs w:val="24"/>
        </w:rPr>
        <w:t xml:space="preserve">Le glucose : </w:t>
      </w:r>
    </w:p>
    <w:p w14:paraId="5CED6DE2" w14:textId="77777777" w:rsidR="00C91D64" w:rsidRPr="00C91D64" w:rsidRDefault="00C91D64" w:rsidP="00C91D64">
      <w:pPr>
        <w:pStyle w:val="ListParagraph"/>
        <w:numPr>
          <w:ilvl w:val="0"/>
          <w:numId w:val="6"/>
        </w:numPr>
        <w:spacing w:after="0" w:line="240" w:lineRule="auto"/>
        <w:jc w:val="both"/>
        <w:rPr>
          <w:rFonts w:ascii="Times New Roman" w:hAnsi="Times New Roman" w:cs="Times New Roman"/>
          <w:b/>
          <w:bCs/>
          <w:color w:val="C00000"/>
          <w:sz w:val="24"/>
          <w:szCs w:val="24"/>
        </w:rPr>
      </w:pPr>
      <w:r w:rsidRPr="00C91D64">
        <w:rPr>
          <w:rFonts w:ascii="Times New Roman" w:hAnsi="Times New Roman" w:cs="Times New Roman"/>
          <w:b/>
          <w:bCs/>
          <w:color w:val="C00000"/>
          <w:sz w:val="24"/>
          <w:szCs w:val="24"/>
        </w:rPr>
        <w:t>Est le combustible de la plupart des cellules</w:t>
      </w:r>
    </w:p>
    <w:p w14:paraId="1B9D518B" w14:textId="77777777" w:rsidR="00C91D64" w:rsidRPr="00C91D64" w:rsidRDefault="00C91D64" w:rsidP="00C91D64">
      <w:pPr>
        <w:pStyle w:val="ListParagraph"/>
        <w:numPr>
          <w:ilvl w:val="0"/>
          <w:numId w:val="6"/>
        </w:numPr>
        <w:spacing w:after="0" w:line="240" w:lineRule="auto"/>
        <w:jc w:val="both"/>
        <w:rPr>
          <w:rFonts w:ascii="Times New Roman" w:hAnsi="Times New Roman" w:cs="Times New Roman"/>
          <w:b/>
          <w:bCs/>
          <w:color w:val="C00000"/>
          <w:sz w:val="24"/>
          <w:szCs w:val="24"/>
        </w:rPr>
      </w:pPr>
      <w:r w:rsidRPr="00C91D64">
        <w:rPr>
          <w:rFonts w:ascii="Times New Roman" w:hAnsi="Times New Roman" w:cs="Times New Roman"/>
          <w:b/>
          <w:bCs/>
          <w:color w:val="C00000"/>
          <w:sz w:val="24"/>
          <w:szCs w:val="24"/>
        </w:rPr>
        <w:t>En excès est stocké par le foie et les muscles sous forme de glycogène</w:t>
      </w:r>
    </w:p>
    <w:p w14:paraId="7D4DFE2F" w14:textId="77777777" w:rsidR="00C91D64" w:rsidRPr="00C91D64" w:rsidRDefault="00C91D64" w:rsidP="00C91D64">
      <w:pPr>
        <w:pStyle w:val="ListParagraph"/>
        <w:numPr>
          <w:ilvl w:val="0"/>
          <w:numId w:val="6"/>
        </w:numPr>
        <w:spacing w:after="0" w:line="240" w:lineRule="auto"/>
        <w:jc w:val="both"/>
        <w:rPr>
          <w:rFonts w:ascii="Times New Roman" w:hAnsi="Times New Roman" w:cs="Times New Roman"/>
          <w:b/>
          <w:bCs/>
          <w:color w:val="C00000"/>
          <w:sz w:val="24"/>
          <w:szCs w:val="24"/>
        </w:rPr>
      </w:pPr>
      <w:r w:rsidRPr="00C91D64">
        <w:rPr>
          <w:rFonts w:ascii="Times New Roman" w:hAnsi="Times New Roman" w:cs="Times New Roman"/>
          <w:b/>
          <w:bCs/>
          <w:color w:val="C00000"/>
          <w:sz w:val="24"/>
          <w:szCs w:val="24"/>
        </w:rPr>
        <w:t>En défaut déclenche l’utilisation des réserves hépatiques</w:t>
      </w:r>
    </w:p>
    <w:p w14:paraId="341D5639" w14:textId="77777777" w:rsidR="00C91D64" w:rsidRPr="00C91D64" w:rsidRDefault="00C91D64" w:rsidP="00C91D64">
      <w:pPr>
        <w:pStyle w:val="ListParagraph"/>
        <w:numPr>
          <w:ilvl w:val="0"/>
          <w:numId w:val="6"/>
        </w:numPr>
        <w:spacing w:after="0" w:line="240" w:lineRule="auto"/>
        <w:jc w:val="both"/>
        <w:rPr>
          <w:rFonts w:ascii="Times New Roman" w:hAnsi="Times New Roman" w:cs="Times New Roman"/>
          <w:b/>
          <w:bCs/>
          <w:color w:val="C00000"/>
          <w:sz w:val="24"/>
          <w:szCs w:val="24"/>
        </w:rPr>
      </w:pPr>
      <w:r w:rsidRPr="00C91D64">
        <w:rPr>
          <w:rFonts w:ascii="Times New Roman" w:hAnsi="Times New Roman" w:cs="Times New Roman"/>
          <w:b/>
          <w:bCs/>
          <w:color w:val="C00000"/>
          <w:sz w:val="24"/>
          <w:szCs w:val="24"/>
        </w:rPr>
        <w:t>Est le nutriment produit par la digestion des glucides</w:t>
      </w:r>
    </w:p>
    <w:p w14:paraId="2C5184DB" w14:textId="77777777" w:rsidR="008C11DA" w:rsidRPr="008C11DA" w:rsidRDefault="008C11DA" w:rsidP="008C11DA">
      <w:pPr>
        <w:spacing w:after="0" w:line="240" w:lineRule="auto"/>
        <w:jc w:val="both"/>
        <w:rPr>
          <w:rFonts w:ascii="Times New Roman" w:hAnsi="Times New Roman" w:cs="Times New Roman"/>
          <w:b/>
          <w:bCs/>
          <w:sz w:val="24"/>
          <w:szCs w:val="24"/>
          <w:u w:val="single"/>
        </w:rPr>
      </w:pPr>
    </w:p>
    <w:p w14:paraId="2B75019E" w14:textId="77777777" w:rsidR="00DE3424" w:rsidRDefault="00DE3424" w:rsidP="00DE3424">
      <w:pPr>
        <w:pStyle w:val="ListParagraph"/>
        <w:numPr>
          <w:ilvl w:val="3"/>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Dans une ration alimentaire équilibrée :</w:t>
      </w:r>
    </w:p>
    <w:p w14:paraId="42CBE36A" w14:textId="77777777" w:rsidR="00DE3424" w:rsidRDefault="00DE3424" w:rsidP="00DE3424">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 formule 4,2,1 GPL correspond à 4 portions de protides, 2 portions de glucides et 1 portion de lipides</w:t>
      </w:r>
    </w:p>
    <w:p w14:paraId="22E02B42" w14:textId="77777777" w:rsidR="00DE3424" w:rsidRDefault="00DE3424" w:rsidP="00DE3424">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 ration énergétique apportée par le petit déjeuner seul est de 45%</w:t>
      </w:r>
    </w:p>
    <w:p w14:paraId="0CE83CF9" w14:textId="77777777" w:rsidR="00DE3424" w:rsidRDefault="00DE3424" w:rsidP="00DE3424">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 rapport entre les protéines animales et végétales consommées est de ½</w:t>
      </w:r>
    </w:p>
    <w:p w14:paraId="5474C113" w14:textId="64E5EABD" w:rsidR="00A61B3C" w:rsidRPr="003A27C9" w:rsidRDefault="00DE3424" w:rsidP="003A27C9">
      <w:pPr>
        <w:pStyle w:val="ListParagraph"/>
        <w:numPr>
          <w:ilvl w:val="0"/>
          <w:numId w:val="8"/>
        </w:numPr>
        <w:spacing w:after="0" w:line="240" w:lineRule="auto"/>
        <w:jc w:val="both"/>
        <w:rPr>
          <w:rFonts w:ascii="Times New Roman" w:hAnsi="Times New Roman" w:cs="Times New Roman"/>
          <w:b/>
          <w:bCs/>
          <w:color w:val="C00000"/>
          <w:sz w:val="24"/>
          <w:szCs w:val="24"/>
          <w:u w:val="single"/>
        </w:rPr>
      </w:pPr>
      <w:r w:rsidRPr="00DE3424">
        <w:rPr>
          <w:rFonts w:ascii="Times New Roman" w:hAnsi="Times New Roman" w:cs="Times New Roman"/>
          <w:b/>
          <w:bCs/>
          <w:color w:val="C00000"/>
          <w:sz w:val="24"/>
          <w:szCs w:val="24"/>
        </w:rPr>
        <w:t>Le rapport entre les lipides d’origine animale et les lipides d’origine végétale est de</w:t>
      </w:r>
      <w:r w:rsidRPr="00DE3424">
        <w:rPr>
          <w:rFonts w:ascii="Times New Roman" w:hAnsi="Times New Roman" w:cs="Times New Roman"/>
          <w:color w:val="C00000"/>
          <w:sz w:val="24"/>
          <w:szCs w:val="24"/>
        </w:rPr>
        <w:t xml:space="preserve"> </w:t>
      </w:r>
      <w:r w:rsidRPr="00DE3424">
        <w:rPr>
          <w:rFonts w:ascii="Times New Roman" w:hAnsi="Times New Roman" w:cs="Times New Roman"/>
          <w:b/>
          <w:bCs/>
          <w:color w:val="C00000"/>
          <w:sz w:val="24"/>
          <w:szCs w:val="24"/>
        </w:rPr>
        <w:t xml:space="preserve">½ </w:t>
      </w:r>
    </w:p>
    <w:p w14:paraId="5B341E10" w14:textId="77777777" w:rsidR="001D77F7" w:rsidRPr="001D77F7" w:rsidRDefault="001D77F7" w:rsidP="001D77F7">
      <w:pPr>
        <w:pStyle w:val="ListParagraph"/>
        <w:spacing w:after="0" w:line="240" w:lineRule="auto"/>
        <w:ind w:left="1080"/>
        <w:rPr>
          <w:rFonts w:ascii="Times New Roman" w:hAnsi="Times New Roman" w:cs="Times New Roman"/>
          <w:b/>
          <w:bCs/>
          <w:sz w:val="24"/>
          <w:szCs w:val="24"/>
        </w:rPr>
      </w:pPr>
    </w:p>
    <w:p w14:paraId="59717C1A" w14:textId="687C26EB" w:rsidR="00080883" w:rsidRPr="00B32559" w:rsidRDefault="00080883" w:rsidP="00080883">
      <w:pPr>
        <w:pStyle w:val="ListParagraph"/>
        <w:numPr>
          <w:ilvl w:val="0"/>
          <w:numId w:val="1"/>
        </w:numPr>
        <w:spacing w:after="0" w:line="240" w:lineRule="auto"/>
        <w:rPr>
          <w:rFonts w:ascii="Times New Roman" w:hAnsi="Times New Roman" w:cs="Times New Roman"/>
          <w:b/>
          <w:bCs/>
          <w:sz w:val="24"/>
          <w:szCs w:val="24"/>
        </w:rPr>
      </w:pPr>
      <w:r w:rsidRPr="00DA00E1">
        <w:rPr>
          <w:rFonts w:ascii="Times New Roman" w:hAnsi="Times New Roman" w:cs="Times New Roman"/>
          <w:b/>
          <w:bCs/>
          <w:sz w:val="24"/>
          <w:szCs w:val="24"/>
          <w:u w:val="single"/>
        </w:rPr>
        <w:t xml:space="preserve">Alimentation saine d’un </w:t>
      </w:r>
      <w:r w:rsidR="00B32559" w:rsidRPr="00DA00E1">
        <w:rPr>
          <w:rFonts w:ascii="Times New Roman" w:hAnsi="Times New Roman" w:cs="Times New Roman"/>
          <w:b/>
          <w:bCs/>
          <w:sz w:val="24"/>
          <w:szCs w:val="24"/>
          <w:u w:val="single"/>
        </w:rPr>
        <w:t>coureur :</w:t>
      </w:r>
      <w:r>
        <w:rPr>
          <w:rFonts w:ascii="Times New Roman" w:hAnsi="Times New Roman" w:cs="Times New Roman"/>
          <w:b/>
          <w:bCs/>
          <w:sz w:val="24"/>
          <w:szCs w:val="24"/>
          <w:u w:val="single"/>
        </w:rPr>
        <w:t xml:space="preserve"> (</w:t>
      </w:r>
      <w:r w:rsidR="00E85B33">
        <w:rPr>
          <w:rFonts w:ascii="Times New Roman" w:hAnsi="Times New Roman" w:cs="Times New Roman"/>
          <w:b/>
          <w:bCs/>
          <w:sz w:val="24"/>
          <w:szCs w:val="24"/>
          <w:u w:val="single"/>
        </w:rPr>
        <w:t>4pts</w:t>
      </w:r>
      <w:r>
        <w:rPr>
          <w:rFonts w:ascii="Times New Roman" w:hAnsi="Times New Roman" w:cs="Times New Roman"/>
          <w:b/>
          <w:bCs/>
          <w:sz w:val="24"/>
          <w:szCs w:val="24"/>
          <w:u w:val="single"/>
        </w:rPr>
        <w:t>)</w:t>
      </w:r>
    </w:p>
    <w:p w14:paraId="55C7094D" w14:textId="77777777" w:rsidR="00B32559" w:rsidRPr="008B2F0D" w:rsidRDefault="00B32559" w:rsidP="00B32559">
      <w:pPr>
        <w:pStyle w:val="ListParagraph"/>
        <w:spacing w:after="0" w:line="240" w:lineRule="auto"/>
        <w:ind w:left="1080"/>
        <w:rPr>
          <w:rFonts w:ascii="Times New Roman" w:hAnsi="Times New Roman" w:cs="Times New Roman"/>
          <w:b/>
          <w:bCs/>
          <w:sz w:val="24"/>
          <w:szCs w:val="24"/>
        </w:rPr>
      </w:pPr>
    </w:p>
    <w:p w14:paraId="38C14AB6" w14:textId="5035E0DA" w:rsidR="00261E09" w:rsidRPr="007B47B2" w:rsidRDefault="00261E09" w:rsidP="007B47B2">
      <w:pPr>
        <w:pStyle w:val="ListParagraph"/>
        <w:numPr>
          <w:ilvl w:val="0"/>
          <w:numId w:val="2"/>
        </w:numPr>
        <w:rPr>
          <w:rFonts w:ascii="Times New Roman" w:hAnsi="Times New Roman" w:cs="Times New Roman"/>
          <w:sz w:val="24"/>
          <w:szCs w:val="24"/>
        </w:rPr>
      </w:pPr>
      <w:r w:rsidRPr="007B47B2">
        <w:rPr>
          <w:rFonts w:asciiTheme="majorBidi" w:hAnsiTheme="majorBidi" w:cstheme="majorBidi"/>
          <w:sz w:val="24"/>
          <w:szCs w:val="24"/>
        </w:rPr>
        <w:t>Dépenses énergétiques (</w:t>
      </w:r>
      <w:r w:rsidR="00C66B87" w:rsidRPr="007B47B2">
        <w:rPr>
          <w:rFonts w:asciiTheme="majorBidi" w:hAnsiTheme="majorBidi" w:cstheme="majorBidi"/>
          <w:color w:val="000000" w:themeColor="text1"/>
          <w:sz w:val="24"/>
          <w:szCs w:val="24"/>
        </w:rPr>
        <w:t>KJ. Kg</w:t>
      </w:r>
      <w:r w:rsidRPr="007B47B2">
        <w:rPr>
          <w:rFonts w:asciiTheme="majorBidi" w:hAnsiTheme="majorBidi" w:cstheme="majorBidi"/>
          <w:b/>
          <w:bCs/>
          <w:color w:val="000000" w:themeColor="text1"/>
          <w:sz w:val="24"/>
          <w:szCs w:val="24"/>
          <w:vertAlign w:val="superscript"/>
        </w:rPr>
        <w:t>-1.</w:t>
      </w:r>
      <w:r w:rsidRPr="007B47B2">
        <w:rPr>
          <w:rFonts w:asciiTheme="majorBidi" w:hAnsiTheme="majorBidi" w:cstheme="majorBidi"/>
          <w:color w:val="000000" w:themeColor="text1"/>
          <w:sz w:val="24"/>
          <w:szCs w:val="24"/>
        </w:rPr>
        <w:t>h</w:t>
      </w:r>
      <w:r w:rsidRPr="007B47B2">
        <w:rPr>
          <w:rFonts w:asciiTheme="majorBidi" w:hAnsiTheme="majorBidi" w:cstheme="majorBidi"/>
          <w:b/>
          <w:bCs/>
          <w:color w:val="000000" w:themeColor="text1"/>
          <w:sz w:val="24"/>
          <w:szCs w:val="24"/>
          <w:vertAlign w:val="superscript"/>
        </w:rPr>
        <w:t>-1</w:t>
      </w:r>
      <w:r w:rsidRPr="007B47B2">
        <w:rPr>
          <w:rFonts w:asciiTheme="majorBidi" w:hAnsiTheme="majorBidi" w:cstheme="majorBidi"/>
          <w:color w:val="000000" w:themeColor="text1"/>
          <w:sz w:val="24"/>
          <w:szCs w:val="24"/>
        </w:rPr>
        <w:t xml:space="preserve">) = </w:t>
      </w:r>
      <w:r w:rsidR="00C66B87" w:rsidRPr="007B47B2">
        <w:rPr>
          <w:rFonts w:asciiTheme="majorBidi" w:hAnsiTheme="majorBidi" w:cstheme="majorBidi"/>
          <w:color w:val="000000" w:themeColor="text1"/>
          <w:sz w:val="24"/>
          <w:szCs w:val="24"/>
        </w:rPr>
        <w:t>V. d’O2l.kg</w:t>
      </w:r>
      <w:r w:rsidRPr="007B47B2">
        <w:rPr>
          <w:rFonts w:asciiTheme="majorBidi" w:hAnsiTheme="majorBidi" w:cstheme="majorBidi"/>
          <w:color w:val="000000" w:themeColor="text1"/>
          <w:sz w:val="24"/>
          <w:szCs w:val="24"/>
          <w:vertAlign w:val="superscript"/>
        </w:rPr>
        <w:t>-1</w:t>
      </w:r>
      <w:r w:rsidRPr="007B47B2">
        <w:rPr>
          <w:rFonts w:asciiTheme="majorBidi" w:hAnsiTheme="majorBidi" w:cstheme="majorBidi"/>
          <w:color w:val="000000" w:themeColor="text1"/>
          <w:sz w:val="24"/>
          <w:szCs w:val="24"/>
        </w:rPr>
        <w:t>.h</w:t>
      </w:r>
      <w:r w:rsidRPr="007B47B2">
        <w:rPr>
          <w:rFonts w:asciiTheme="majorBidi" w:hAnsiTheme="majorBidi" w:cstheme="majorBidi"/>
          <w:color w:val="000000" w:themeColor="text1"/>
          <w:sz w:val="24"/>
          <w:szCs w:val="24"/>
          <w:vertAlign w:val="superscript"/>
        </w:rPr>
        <w:t>-1</w:t>
      </w:r>
      <w:r w:rsidRPr="007B47B2">
        <w:rPr>
          <w:rFonts w:asciiTheme="majorBidi" w:hAnsiTheme="majorBidi" w:cstheme="majorBidi"/>
          <w:color w:val="000000" w:themeColor="text1"/>
          <w:sz w:val="24"/>
          <w:szCs w:val="24"/>
        </w:rPr>
        <w:t>x20KJ.l</w:t>
      </w:r>
      <w:r w:rsidRPr="007B47B2">
        <w:rPr>
          <w:rFonts w:asciiTheme="majorBidi" w:hAnsiTheme="majorBidi" w:cstheme="majorBidi"/>
          <w:color w:val="000000" w:themeColor="text1"/>
          <w:sz w:val="24"/>
          <w:szCs w:val="24"/>
          <w:vertAlign w:val="superscript"/>
        </w:rPr>
        <w:t>-1</w:t>
      </w:r>
      <w:r w:rsidR="00A00117">
        <w:rPr>
          <w:rFonts w:asciiTheme="majorBidi" w:hAnsiTheme="majorBidi" w:cstheme="majorBidi"/>
          <w:color w:val="000000" w:themeColor="text1"/>
          <w:sz w:val="24"/>
          <w:szCs w:val="24"/>
        </w:rPr>
        <w:tab/>
      </w:r>
      <w:r w:rsidR="00A00117" w:rsidRPr="00A1771A">
        <w:rPr>
          <w:rFonts w:asciiTheme="majorBidi" w:hAnsiTheme="majorBidi" w:cstheme="majorBidi"/>
          <w:b/>
          <w:bCs/>
          <w:color w:val="C00000"/>
          <w:sz w:val="24"/>
          <w:szCs w:val="24"/>
        </w:rPr>
        <w:t>formule (1/2)</w:t>
      </w:r>
    </w:p>
    <w:p w14:paraId="23F94BD1" w14:textId="375017E2" w:rsidR="00EE5B59" w:rsidRDefault="007C4ADE" w:rsidP="00A234AD">
      <w:pPr>
        <w:pStyle w:val="ListParagraph"/>
        <w:spacing w:after="0" w:line="240" w:lineRule="auto"/>
        <w:rPr>
          <w:rFonts w:ascii="Times New Roman" w:hAnsi="Times New Roman" w:cs="Times New Roman"/>
          <w:sz w:val="24"/>
          <w:szCs w:val="24"/>
        </w:rPr>
      </w:pPr>
      <w:r w:rsidRPr="00CC7ADF">
        <w:rPr>
          <w:rFonts w:ascii="Times New Roman" w:hAnsi="Times New Roman" w:cs="Times New Roman"/>
          <w:sz w:val="24"/>
          <w:szCs w:val="24"/>
        </w:rPr>
        <w:t>Volume de dioxygène = 60 x 2,5</w:t>
      </w:r>
      <w:r w:rsidR="00AA0CD2">
        <w:rPr>
          <w:rFonts w:ascii="Times New Roman" w:hAnsi="Times New Roman" w:cs="Times New Roman"/>
          <w:sz w:val="24"/>
          <w:szCs w:val="24"/>
        </w:rPr>
        <w:t xml:space="preserve"> </w:t>
      </w:r>
      <w:r w:rsidRPr="00CC7ADF">
        <w:rPr>
          <w:rFonts w:ascii="Times New Roman" w:hAnsi="Times New Roman" w:cs="Times New Roman"/>
          <w:sz w:val="24"/>
          <w:szCs w:val="24"/>
        </w:rPr>
        <w:t>x 2</w:t>
      </w:r>
      <w:r w:rsidR="00AA0CD2">
        <w:rPr>
          <w:rFonts w:ascii="Times New Roman" w:hAnsi="Times New Roman" w:cs="Times New Roman"/>
          <w:sz w:val="24"/>
          <w:szCs w:val="24"/>
        </w:rPr>
        <w:t xml:space="preserve"> </w:t>
      </w:r>
      <w:r w:rsidRPr="00CC7ADF">
        <w:rPr>
          <w:rFonts w:ascii="Times New Roman" w:hAnsi="Times New Roman" w:cs="Times New Roman"/>
          <w:sz w:val="24"/>
          <w:szCs w:val="24"/>
        </w:rPr>
        <w:t>= 300 L</w:t>
      </w:r>
      <w:r w:rsidR="001A0CFF">
        <w:rPr>
          <w:rFonts w:ascii="Times New Roman" w:hAnsi="Times New Roman" w:cs="Times New Roman"/>
          <w:sz w:val="24"/>
          <w:szCs w:val="24"/>
        </w:rPr>
        <w:tab/>
      </w:r>
      <w:r w:rsidR="006731D6">
        <w:rPr>
          <w:rFonts w:ascii="Times New Roman" w:hAnsi="Times New Roman" w:cs="Times New Roman"/>
          <w:sz w:val="24"/>
          <w:szCs w:val="24"/>
        </w:rPr>
        <w:tab/>
      </w:r>
      <w:r w:rsidR="006731D6">
        <w:rPr>
          <w:rFonts w:ascii="Times New Roman" w:hAnsi="Times New Roman" w:cs="Times New Roman"/>
          <w:sz w:val="24"/>
          <w:szCs w:val="24"/>
        </w:rPr>
        <w:tab/>
      </w:r>
      <w:r w:rsidR="006731D6">
        <w:rPr>
          <w:rFonts w:ascii="Times New Roman" w:hAnsi="Times New Roman" w:cs="Times New Roman"/>
          <w:sz w:val="24"/>
          <w:szCs w:val="24"/>
        </w:rPr>
        <w:tab/>
      </w:r>
      <w:r w:rsidR="001A0CFF" w:rsidRPr="00A1771A">
        <w:rPr>
          <w:rFonts w:asciiTheme="majorBidi" w:hAnsiTheme="majorBidi" w:cstheme="majorBidi"/>
          <w:b/>
          <w:bCs/>
          <w:color w:val="C00000"/>
          <w:sz w:val="24"/>
          <w:szCs w:val="24"/>
        </w:rPr>
        <w:t>(1/</w:t>
      </w:r>
      <w:r w:rsidR="001F7591">
        <w:rPr>
          <w:rFonts w:asciiTheme="majorBidi" w:hAnsiTheme="majorBidi" w:cstheme="majorBidi"/>
          <w:b/>
          <w:bCs/>
          <w:color w:val="C00000"/>
          <w:sz w:val="24"/>
          <w:szCs w:val="24"/>
        </w:rPr>
        <w:t>4</w:t>
      </w:r>
      <w:r w:rsidR="001A0CFF" w:rsidRPr="00A1771A">
        <w:rPr>
          <w:rFonts w:asciiTheme="majorBidi" w:hAnsiTheme="majorBidi" w:cstheme="majorBidi"/>
          <w:b/>
          <w:bCs/>
          <w:color w:val="C00000"/>
          <w:sz w:val="24"/>
          <w:szCs w:val="24"/>
        </w:rPr>
        <w:t>)</w:t>
      </w:r>
    </w:p>
    <w:p w14:paraId="2BC926B1" w14:textId="5FE84D71" w:rsidR="00080883" w:rsidRDefault="00080883" w:rsidP="00A234AD">
      <w:pPr>
        <w:pStyle w:val="ListParagraph"/>
        <w:spacing w:after="0" w:line="240" w:lineRule="auto"/>
        <w:rPr>
          <w:rFonts w:asciiTheme="majorBidi" w:hAnsiTheme="majorBidi" w:cstheme="majorBidi"/>
          <w:b/>
          <w:bCs/>
          <w:color w:val="C00000"/>
          <w:sz w:val="24"/>
          <w:szCs w:val="24"/>
        </w:rPr>
      </w:pPr>
      <w:r w:rsidRPr="00EE5B59">
        <w:rPr>
          <w:rFonts w:ascii="Times New Roman" w:hAnsi="Times New Roman" w:cs="Times New Roman"/>
          <w:sz w:val="24"/>
          <w:szCs w:val="24"/>
        </w:rPr>
        <w:t>Dépense énergétique = 300</w:t>
      </w:r>
      <w:r w:rsidR="00123CAB">
        <w:rPr>
          <w:rFonts w:ascii="Times New Roman" w:hAnsi="Times New Roman" w:cs="Times New Roman"/>
          <w:sz w:val="24"/>
          <w:szCs w:val="24"/>
        </w:rPr>
        <w:t xml:space="preserve"> </w:t>
      </w:r>
      <w:r w:rsidRPr="00EE5B59">
        <w:rPr>
          <w:rFonts w:ascii="Times New Roman" w:hAnsi="Times New Roman" w:cs="Times New Roman"/>
          <w:sz w:val="24"/>
          <w:szCs w:val="24"/>
        </w:rPr>
        <w:t>× 20</w:t>
      </w:r>
      <w:r w:rsidR="00123CAB">
        <w:rPr>
          <w:rFonts w:ascii="Times New Roman" w:hAnsi="Times New Roman" w:cs="Times New Roman"/>
          <w:sz w:val="24"/>
          <w:szCs w:val="24"/>
        </w:rPr>
        <w:t xml:space="preserve"> </w:t>
      </w:r>
      <w:r w:rsidRPr="00EE5B59">
        <w:rPr>
          <w:rFonts w:ascii="Times New Roman" w:hAnsi="Times New Roman" w:cs="Times New Roman"/>
          <w:sz w:val="24"/>
          <w:szCs w:val="24"/>
        </w:rPr>
        <w:t>= 6000 KJ</w:t>
      </w:r>
      <w:r w:rsidRPr="00EE5B59">
        <w:rPr>
          <w:rFonts w:ascii="Times New Roman" w:hAnsi="Times New Roman" w:cs="Times New Roman"/>
          <w:sz w:val="24"/>
          <w:szCs w:val="24"/>
        </w:rPr>
        <w:tab/>
      </w:r>
      <w:r w:rsidRPr="00EE5B59">
        <w:rPr>
          <w:rFonts w:ascii="Times New Roman" w:hAnsi="Times New Roman" w:cs="Times New Roman"/>
          <w:sz w:val="24"/>
          <w:szCs w:val="24"/>
        </w:rPr>
        <w:tab/>
      </w:r>
      <w:r w:rsidR="001A0CFF">
        <w:rPr>
          <w:rFonts w:ascii="Times New Roman" w:hAnsi="Times New Roman" w:cs="Times New Roman"/>
          <w:sz w:val="24"/>
          <w:szCs w:val="24"/>
        </w:rPr>
        <w:tab/>
      </w:r>
      <w:r w:rsidR="006731D6">
        <w:rPr>
          <w:rFonts w:ascii="Times New Roman" w:hAnsi="Times New Roman" w:cs="Times New Roman"/>
          <w:sz w:val="24"/>
          <w:szCs w:val="24"/>
        </w:rPr>
        <w:tab/>
      </w:r>
      <w:r w:rsidR="001A0CFF" w:rsidRPr="00A1771A">
        <w:rPr>
          <w:rFonts w:asciiTheme="majorBidi" w:hAnsiTheme="majorBidi" w:cstheme="majorBidi"/>
          <w:b/>
          <w:bCs/>
          <w:color w:val="C00000"/>
          <w:sz w:val="24"/>
          <w:szCs w:val="24"/>
        </w:rPr>
        <w:t>(1/</w:t>
      </w:r>
      <w:r w:rsidR="001F7591">
        <w:rPr>
          <w:rFonts w:asciiTheme="majorBidi" w:hAnsiTheme="majorBidi" w:cstheme="majorBidi"/>
          <w:b/>
          <w:bCs/>
          <w:color w:val="C00000"/>
          <w:sz w:val="24"/>
          <w:szCs w:val="24"/>
        </w:rPr>
        <w:t>4</w:t>
      </w:r>
      <w:r w:rsidR="001A0CFF" w:rsidRPr="00A1771A">
        <w:rPr>
          <w:rFonts w:asciiTheme="majorBidi" w:hAnsiTheme="majorBidi" w:cstheme="majorBidi"/>
          <w:b/>
          <w:bCs/>
          <w:color w:val="C00000"/>
          <w:sz w:val="24"/>
          <w:szCs w:val="24"/>
        </w:rPr>
        <w:t>)</w:t>
      </w:r>
    </w:p>
    <w:p w14:paraId="7676F5E6" w14:textId="77777777" w:rsidR="001114E9" w:rsidRPr="00EE5B59" w:rsidRDefault="001114E9" w:rsidP="00A234AD">
      <w:pPr>
        <w:pStyle w:val="ListParagraph"/>
        <w:spacing w:after="0" w:line="240" w:lineRule="auto"/>
        <w:rPr>
          <w:rFonts w:ascii="Times New Roman" w:hAnsi="Times New Roman" w:cs="Times New Roman"/>
          <w:sz w:val="24"/>
          <w:szCs w:val="24"/>
        </w:rPr>
      </w:pPr>
    </w:p>
    <w:p w14:paraId="5EDE1650" w14:textId="4BF1091D" w:rsidR="00080883" w:rsidRPr="00CC7ADF" w:rsidRDefault="00080883" w:rsidP="00080883">
      <w:pPr>
        <w:pStyle w:val="ListParagraph"/>
        <w:numPr>
          <w:ilvl w:val="0"/>
          <w:numId w:val="2"/>
        </w:numPr>
        <w:rPr>
          <w:rFonts w:ascii="Times New Roman" w:hAnsi="Times New Roman" w:cs="Times New Roman"/>
          <w:sz w:val="24"/>
          <w:szCs w:val="24"/>
        </w:rPr>
      </w:pPr>
      <w:r w:rsidRPr="00CC7ADF">
        <w:rPr>
          <w:rFonts w:ascii="Times New Roman" w:hAnsi="Times New Roman" w:cs="Times New Roman"/>
          <w:sz w:val="24"/>
          <w:szCs w:val="24"/>
        </w:rPr>
        <w:t xml:space="preserve">15 portions de produits céréaliers x 15= 225 g </w:t>
      </w:r>
      <w:r w:rsidR="00786499">
        <w:rPr>
          <w:rFonts w:ascii="Times New Roman" w:hAnsi="Times New Roman" w:cs="Times New Roman"/>
          <w:sz w:val="24"/>
          <w:szCs w:val="24"/>
        </w:rPr>
        <w:tab/>
      </w:r>
      <w:r w:rsidR="00786499">
        <w:rPr>
          <w:rFonts w:ascii="Times New Roman" w:hAnsi="Times New Roman" w:cs="Times New Roman"/>
          <w:sz w:val="24"/>
          <w:szCs w:val="24"/>
        </w:rPr>
        <w:tab/>
      </w:r>
      <w:r w:rsidR="00786499">
        <w:rPr>
          <w:rFonts w:ascii="Times New Roman" w:hAnsi="Times New Roman" w:cs="Times New Roman"/>
          <w:sz w:val="24"/>
          <w:szCs w:val="24"/>
        </w:rPr>
        <w:tab/>
      </w:r>
      <w:r w:rsidR="00786499" w:rsidRPr="00A1771A">
        <w:rPr>
          <w:rFonts w:asciiTheme="majorBidi" w:hAnsiTheme="majorBidi" w:cstheme="majorBidi"/>
          <w:b/>
          <w:bCs/>
          <w:color w:val="C00000"/>
          <w:sz w:val="24"/>
          <w:szCs w:val="24"/>
        </w:rPr>
        <w:t>(1/</w:t>
      </w:r>
      <w:r w:rsidR="00786499">
        <w:rPr>
          <w:rFonts w:asciiTheme="majorBidi" w:hAnsiTheme="majorBidi" w:cstheme="majorBidi"/>
          <w:b/>
          <w:bCs/>
          <w:color w:val="C00000"/>
          <w:sz w:val="24"/>
          <w:szCs w:val="24"/>
        </w:rPr>
        <w:t>4</w:t>
      </w:r>
      <w:r w:rsidR="00786499" w:rsidRPr="00A1771A">
        <w:rPr>
          <w:rFonts w:asciiTheme="majorBidi" w:hAnsiTheme="majorBidi" w:cstheme="majorBidi"/>
          <w:b/>
          <w:bCs/>
          <w:color w:val="C00000"/>
          <w:sz w:val="24"/>
          <w:szCs w:val="24"/>
        </w:rPr>
        <w:t>)</w:t>
      </w:r>
    </w:p>
    <w:p w14:paraId="090AD5E1" w14:textId="5616D2E5" w:rsidR="00080883" w:rsidRPr="00CC7ADF" w:rsidRDefault="00080883" w:rsidP="00080883">
      <w:pPr>
        <w:pStyle w:val="ListParagraph"/>
        <w:rPr>
          <w:rFonts w:ascii="Times New Roman" w:hAnsi="Times New Roman" w:cs="Times New Roman"/>
          <w:sz w:val="24"/>
          <w:szCs w:val="24"/>
        </w:rPr>
      </w:pPr>
      <w:r w:rsidRPr="00CC7ADF">
        <w:rPr>
          <w:rFonts w:ascii="Times New Roman" w:hAnsi="Times New Roman" w:cs="Times New Roman"/>
          <w:sz w:val="24"/>
          <w:szCs w:val="24"/>
        </w:rPr>
        <w:t xml:space="preserve">6 portions de fruits x15= 90 g </w:t>
      </w:r>
      <w:r w:rsidR="00D03935">
        <w:rPr>
          <w:rFonts w:ascii="Times New Roman" w:hAnsi="Times New Roman" w:cs="Times New Roman"/>
          <w:sz w:val="24"/>
          <w:szCs w:val="24"/>
        </w:rPr>
        <w:tab/>
      </w:r>
      <w:r w:rsidR="00D03935">
        <w:rPr>
          <w:rFonts w:ascii="Times New Roman" w:hAnsi="Times New Roman" w:cs="Times New Roman"/>
          <w:sz w:val="24"/>
          <w:szCs w:val="24"/>
        </w:rPr>
        <w:tab/>
      </w:r>
      <w:r w:rsidR="00D03935">
        <w:rPr>
          <w:rFonts w:ascii="Times New Roman" w:hAnsi="Times New Roman" w:cs="Times New Roman"/>
          <w:sz w:val="24"/>
          <w:szCs w:val="24"/>
        </w:rPr>
        <w:tab/>
      </w:r>
      <w:r w:rsidR="00D03935">
        <w:rPr>
          <w:rFonts w:ascii="Times New Roman" w:hAnsi="Times New Roman" w:cs="Times New Roman"/>
          <w:sz w:val="24"/>
          <w:szCs w:val="24"/>
        </w:rPr>
        <w:tab/>
      </w:r>
      <w:r w:rsidR="00D03935">
        <w:rPr>
          <w:rFonts w:ascii="Times New Roman" w:hAnsi="Times New Roman" w:cs="Times New Roman"/>
          <w:sz w:val="24"/>
          <w:szCs w:val="24"/>
        </w:rPr>
        <w:tab/>
      </w:r>
      <w:r w:rsidR="00D03935" w:rsidRPr="00A1771A">
        <w:rPr>
          <w:rFonts w:asciiTheme="majorBidi" w:hAnsiTheme="majorBidi" w:cstheme="majorBidi"/>
          <w:b/>
          <w:bCs/>
          <w:color w:val="C00000"/>
          <w:sz w:val="24"/>
          <w:szCs w:val="24"/>
        </w:rPr>
        <w:t>(1/</w:t>
      </w:r>
      <w:r w:rsidR="00D03935">
        <w:rPr>
          <w:rFonts w:asciiTheme="majorBidi" w:hAnsiTheme="majorBidi" w:cstheme="majorBidi"/>
          <w:b/>
          <w:bCs/>
          <w:color w:val="C00000"/>
          <w:sz w:val="24"/>
          <w:szCs w:val="24"/>
        </w:rPr>
        <w:t>4</w:t>
      </w:r>
      <w:r w:rsidR="00D03935" w:rsidRPr="00A1771A">
        <w:rPr>
          <w:rFonts w:asciiTheme="majorBidi" w:hAnsiTheme="majorBidi" w:cstheme="majorBidi"/>
          <w:b/>
          <w:bCs/>
          <w:color w:val="C00000"/>
          <w:sz w:val="24"/>
          <w:szCs w:val="24"/>
        </w:rPr>
        <w:t>)</w:t>
      </w:r>
    </w:p>
    <w:p w14:paraId="7FBBD1E8" w14:textId="1FE423B5" w:rsidR="00080883" w:rsidRPr="00CC7ADF" w:rsidRDefault="00080883" w:rsidP="00080883">
      <w:pPr>
        <w:pStyle w:val="ListParagraph"/>
        <w:rPr>
          <w:rFonts w:ascii="Times New Roman" w:hAnsi="Times New Roman" w:cs="Times New Roman"/>
          <w:sz w:val="24"/>
          <w:szCs w:val="24"/>
        </w:rPr>
      </w:pPr>
      <w:r w:rsidRPr="00CC7ADF">
        <w:rPr>
          <w:rFonts w:ascii="Times New Roman" w:hAnsi="Times New Roman" w:cs="Times New Roman"/>
          <w:sz w:val="24"/>
          <w:szCs w:val="24"/>
        </w:rPr>
        <w:t xml:space="preserve">6 portions de légumes x 5g= 30 g </w:t>
      </w:r>
      <w:r w:rsidR="0027405C">
        <w:rPr>
          <w:rFonts w:ascii="Times New Roman" w:hAnsi="Times New Roman" w:cs="Times New Roman"/>
          <w:sz w:val="24"/>
          <w:szCs w:val="24"/>
        </w:rPr>
        <w:tab/>
      </w:r>
      <w:r w:rsidR="0027405C">
        <w:rPr>
          <w:rFonts w:ascii="Times New Roman" w:hAnsi="Times New Roman" w:cs="Times New Roman"/>
          <w:sz w:val="24"/>
          <w:szCs w:val="24"/>
        </w:rPr>
        <w:tab/>
      </w:r>
      <w:r w:rsidR="0027405C">
        <w:rPr>
          <w:rFonts w:ascii="Times New Roman" w:hAnsi="Times New Roman" w:cs="Times New Roman"/>
          <w:sz w:val="24"/>
          <w:szCs w:val="24"/>
        </w:rPr>
        <w:tab/>
      </w:r>
      <w:r w:rsidR="0027405C">
        <w:rPr>
          <w:rFonts w:ascii="Times New Roman" w:hAnsi="Times New Roman" w:cs="Times New Roman"/>
          <w:sz w:val="24"/>
          <w:szCs w:val="24"/>
        </w:rPr>
        <w:tab/>
      </w:r>
      <w:r w:rsidR="0027405C">
        <w:rPr>
          <w:rFonts w:ascii="Times New Roman" w:hAnsi="Times New Roman" w:cs="Times New Roman"/>
          <w:sz w:val="24"/>
          <w:szCs w:val="24"/>
        </w:rPr>
        <w:tab/>
      </w:r>
      <w:r w:rsidR="0027405C" w:rsidRPr="00A1771A">
        <w:rPr>
          <w:rFonts w:asciiTheme="majorBidi" w:hAnsiTheme="majorBidi" w:cstheme="majorBidi"/>
          <w:b/>
          <w:bCs/>
          <w:color w:val="C00000"/>
          <w:sz w:val="24"/>
          <w:szCs w:val="24"/>
        </w:rPr>
        <w:t>(1/</w:t>
      </w:r>
      <w:r w:rsidR="0027405C">
        <w:rPr>
          <w:rFonts w:asciiTheme="majorBidi" w:hAnsiTheme="majorBidi" w:cstheme="majorBidi"/>
          <w:b/>
          <w:bCs/>
          <w:color w:val="C00000"/>
          <w:sz w:val="24"/>
          <w:szCs w:val="24"/>
        </w:rPr>
        <w:t>4</w:t>
      </w:r>
      <w:r w:rsidR="0027405C" w:rsidRPr="00A1771A">
        <w:rPr>
          <w:rFonts w:asciiTheme="majorBidi" w:hAnsiTheme="majorBidi" w:cstheme="majorBidi"/>
          <w:b/>
          <w:bCs/>
          <w:color w:val="C00000"/>
          <w:sz w:val="24"/>
          <w:szCs w:val="24"/>
        </w:rPr>
        <w:t>)</w:t>
      </w:r>
    </w:p>
    <w:p w14:paraId="6370A1D2" w14:textId="23494515" w:rsidR="00080883" w:rsidRPr="00CC7ADF" w:rsidRDefault="00080883" w:rsidP="00080883">
      <w:pPr>
        <w:pStyle w:val="ListParagraph"/>
        <w:rPr>
          <w:rFonts w:ascii="Times New Roman" w:hAnsi="Times New Roman" w:cs="Times New Roman"/>
          <w:sz w:val="24"/>
          <w:szCs w:val="24"/>
        </w:rPr>
      </w:pPr>
      <w:r w:rsidRPr="00CC7ADF">
        <w:rPr>
          <w:rFonts w:ascii="Times New Roman" w:hAnsi="Times New Roman" w:cs="Times New Roman"/>
          <w:sz w:val="24"/>
          <w:szCs w:val="24"/>
        </w:rPr>
        <w:t xml:space="preserve">5 portions de produits laitiers x 12 = 60 g </w:t>
      </w:r>
      <w:r w:rsidR="00FE5DAB">
        <w:rPr>
          <w:rFonts w:ascii="Times New Roman" w:hAnsi="Times New Roman" w:cs="Times New Roman"/>
          <w:sz w:val="24"/>
          <w:szCs w:val="24"/>
        </w:rPr>
        <w:tab/>
      </w:r>
      <w:r w:rsidR="00FE5DAB">
        <w:rPr>
          <w:rFonts w:ascii="Times New Roman" w:hAnsi="Times New Roman" w:cs="Times New Roman"/>
          <w:sz w:val="24"/>
          <w:szCs w:val="24"/>
        </w:rPr>
        <w:tab/>
      </w:r>
      <w:r w:rsidR="00FE5DAB">
        <w:rPr>
          <w:rFonts w:ascii="Times New Roman" w:hAnsi="Times New Roman" w:cs="Times New Roman"/>
          <w:sz w:val="24"/>
          <w:szCs w:val="24"/>
        </w:rPr>
        <w:tab/>
      </w:r>
      <w:r w:rsidR="00FE5DAB">
        <w:rPr>
          <w:rFonts w:ascii="Times New Roman" w:hAnsi="Times New Roman" w:cs="Times New Roman"/>
          <w:sz w:val="24"/>
          <w:szCs w:val="24"/>
        </w:rPr>
        <w:tab/>
      </w:r>
      <w:r w:rsidR="00FE5DAB" w:rsidRPr="00A1771A">
        <w:rPr>
          <w:rFonts w:asciiTheme="majorBidi" w:hAnsiTheme="majorBidi" w:cstheme="majorBidi"/>
          <w:b/>
          <w:bCs/>
          <w:color w:val="C00000"/>
          <w:sz w:val="24"/>
          <w:szCs w:val="24"/>
        </w:rPr>
        <w:t>(1/</w:t>
      </w:r>
      <w:r w:rsidR="00FE5DAB">
        <w:rPr>
          <w:rFonts w:asciiTheme="majorBidi" w:hAnsiTheme="majorBidi" w:cstheme="majorBidi"/>
          <w:b/>
          <w:bCs/>
          <w:color w:val="C00000"/>
          <w:sz w:val="24"/>
          <w:szCs w:val="24"/>
        </w:rPr>
        <w:t>4</w:t>
      </w:r>
      <w:r w:rsidR="00FE5DAB" w:rsidRPr="00A1771A">
        <w:rPr>
          <w:rFonts w:asciiTheme="majorBidi" w:hAnsiTheme="majorBidi" w:cstheme="majorBidi"/>
          <w:b/>
          <w:bCs/>
          <w:color w:val="C00000"/>
          <w:sz w:val="24"/>
          <w:szCs w:val="24"/>
        </w:rPr>
        <w:t>)</w:t>
      </w:r>
    </w:p>
    <w:p w14:paraId="72FCEEE5" w14:textId="1BF170E4" w:rsidR="00080883" w:rsidRPr="00CC7ADF" w:rsidRDefault="00080883" w:rsidP="00080883">
      <w:pPr>
        <w:pStyle w:val="ListParagraph"/>
        <w:rPr>
          <w:rFonts w:ascii="Times New Roman" w:hAnsi="Times New Roman" w:cs="Times New Roman"/>
          <w:sz w:val="24"/>
          <w:szCs w:val="24"/>
        </w:rPr>
      </w:pPr>
      <w:r w:rsidRPr="00CC7ADF">
        <w:rPr>
          <w:rFonts w:ascii="Times New Roman" w:hAnsi="Times New Roman" w:cs="Times New Roman"/>
          <w:sz w:val="24"/>
          <w:szCs w:val="24"/>
        </w:rPr>
        <w:t>Quantité totale de glucides = 225 +90+ 30+ 60= 405 g</w:t>
      </w:r>
      <w:r>
        <w:rPr>
          <w:rFonts w:ascii="Times New Roman" w:hAnsi="Times New Roman" w:cs="Times New Roman"/>
          <w:sz w:val="24"/>
          <w:szCs w:val="24"/>
        </w:rPr>
        <w:tab/>
      </w:r>
      <w:r>
        <w:rPr>
          <w:rFonts w:ascii="Times New Roman" w:hAnsi="Times New Roman" w:cs="Times New Roman"/>
          <w:sz w:val="24"/>
          <w:szCs w:val="24"/>
        </w:rPr>
        <w:tab/>
      </w:r>
    </w:p>
    <w:p w14:paraId="6C65BFD3" w14:textId="65DF15EF" w:rsidR="00080883" w:rsidRDefault="00080883" w:rsidP="00080883">
      <w:pPr>
        <w:pStyle w:val="ListParagraph"/>
        <w:rPr>
          <w:rFonts w:ascii="Times New Roman" w:hAnsi="Times New Roman" w:cs="Times New Roman"/>
          <w:sz w:val="24"/>
          <w:szCs w:val="24"/>
        </w:rPr>
      </w:pPr>
      <w:r w:rsidRPr="00CC7ADF">
        <w:rPr>
          <w:rFonts w:ascii="Times New Roman" w:hAnsi="Times New Roman" w:cs="Times New Roman"/>
          <w:sz w:val="24"/>
          <w:szCs w:val="24"/>
        </w:rPr>
        <w:t>Quantité d’énergie apportée par le supplément glucidique est</w:t>
      </w:r>
      <w:r>
        <w:rPr>
          <w:rFonts w:ascii="Times New Roman" w:hAnsi="Times New Roman" w:cs="Times New Roman"/>
          <w:sz w:val="24"/>
          <w:szCs w:val="24"/>
        </w:rPr>
        <w:t> :</w:t>
      </w:r>
    </w:p>
    <w:p w14:paraId="167CEC94" w14:textId="09B7FB1D" w:rsidR="00080883" w:rsidRPr="00CC7ADF" w:rsidRDefault="00080883" w:rsidP="00080883">
      <w:pPr>
        <w:pStyle w:val="ListParagraph"/>
        <w:ind w:firstLine="720"/>
        <w:rPr>
          <w:rFonts w:ascii="Times New Roman" w:hAnsi="Times New Roman" w:cs="Times New Roman"/>
          <w:sz w:val="24"/>
          <w:szCs w:val="24"/>
        </w:rPr>
      </w:pPr>
      <w:r w:rsidRPr="00CC7ADF">
        <w:rPr>
          <w:rFonts w:ascii="Times New Roman" w:hAnsi="Times New Roman" w:cs="Times New Roman"/>
          <w:sz w:val="24"/>
          <w:szCs w:val="24"/>
        </w:rPr>
        <w:t>405 x 17 kJ/g= 6885 kJ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72E5" w:rsidRPr="00A1771A">
        <w:rPr>
          <w:rFonts w:asciiTheme="majorBidi" w:hAnsiTheme="majorBidi" w:cstheme="majorBidi"/>
          <w:b/>
          <w:bCs/>
          <w:color w:val="C00000"/>
          <w:sz w:val="24"/>
          <w:szCs w:val="24"/>
        </w:rPr>
        <w:t>(1)</w:t>
      </w:r>
    </w:p>
    <w:p w14:paraId="2FA3DBCA" w14:textId="09EC120A" w:rsidR="00EE3434" w:rsidRDefault="00080883" w:rsidP="00C657A7">
      <w:pPr>
        <w:pStyle w:val="ListParagraph"/>
        <w:numPr>
          <w:ilvl w:val="0"/>
          <w:numId w:val="2"/>
        </w:numPr>
        <w:rPr>
          <w:rFonts w:ascii="Times New Roman" w:hAnsi="Times New Roman" w:cs="Times New Roman"/>
          <w:b/>
          <w:bCs/>
          <w:color w:val="C00000"/>
          <w:sz w:val="24"/>
          <w:szCs w:val="24"/>
        </w:rPr>
      </w:pPr>
      <w:r w:rsidRPr="00CC7ADF">
        <w:rPr>
          <w:rFonts w:ascii="Times New Roman" w:hAnsi="Times New Roman" w:cs="Times New Roman"/>
          <w:sz w:val="24"/>
          <w:szCs w:val="24"/>
        </w:rPr>
        <w:t>L'énergie fournie par 405g de glucides est 6885Kj, ce qui est légèrement supérieur à la quantité d'énergie dépensée par l'athlète durant son entraînement, et qui vaut 6000 KJ. Donc, les besoins énergétiques de cet athlète sont couverts.</w:t>
      </w:r>
      <w:r>
        <w:rPr>
          <w:rFonts w:ascii="Times New Roman" w:hAnsi="Times New Roman" w:cs="Times New Roman"/>
          <w:sz w:val="24"/>
          <w:szCs w:val="24"/>
        </w:rPr>
        <w:tab/>
      </w:r>
      <w:r>
        <w:rPr>
          <w:rFonts w:ascii="Times New Roman" w:hAnsi="Times New Roman" w:cs="Times New Roman"/>
          <w:sz w:val="24"/>
          <w:szCs w:val="24"/>
        </w:rPr>
        <w:tab/>
      </w:r>
      <w:r w:rsidRPr="00B70473">
        <w:rPr>
          <w:rFonts w:ascii="Times New Roman" w:hAnsi="Times New Roman" w:cs="Times New Roman"/>
          <w:b/>
          <w:bCs/>
          <w:color w:val="C00000"/>
          <w:sz w:val="24"/>
          <w:szCs w:val="24"/>
        </w:rPr>
        <w:t>(1)</w:t>
      </w:r>
    </w:p>
    <w:p w14:paraId="0EA8D33E" w14:textId="77777777" w:rsidR="00C657A7" w:rsidRPr="00C657A7" w:rsidRDefault="00C657A7" w:rsidP="00C657A7">
      <w:pPr>
        <w:pStyle w:val="ListParagraph"/>
        <w:rPr>
          <w:rFonts w:ascii="Times New Roman" w:hAnsi="Times New Roman" w:cs="Times New Roman"/>
          <w:b/>
          <w:bCs/>
          <w:color w:val="C00000"/>
          <w:sz w:val="24"/>
          <w:szCs w:val="24"/>
        </w:rPr>
      </w:pPr>
    </w:p>
    <w:p w14:paraId="4B4FB6EA" w14:textId="7396E792" w:rsidR="00EE3434" w:rsidRPr="00B2205D" w:rsidRDefault="00EE3434" w:rsidP="00EE3434">
      <w:pPr>
        <w:pStyle w:val="ListParagraph"/>
        <w:numPr>
          <w:ilvl w:val="0"/>
          <w:numId w:val="3"/>
        </w:numPr>
        <w:spacing w:after="0" w:line="240" w:lineRule="auto"/>
        <w:jc w:val="both"/>
        <w:rPr>
          <w:rFonts w:asciiTheme="majorBidi" w:hAnsiTheme="majorBidi" w:cstheme="majorBidi"/>
          <w:b/>
          <w:bCs/>
          <w:sz w:val="24"/>
          <w:szCs w:val="24"/>
          <w:u w:val="single"/>
        </w:rPr>
      </w:pPr>
      <w:r w:rsidRPr="00B2205D">
        <w:rPr>
          <w:rFonts w:asciiTheme="majorBidi" w:hAnsiTheme="majorBidi" w:cstheme="majorBidi"/>
          <w:b/>
          <w:bCs/>
          <w:sz w:val="24"/>
          <w:szCs w:val="24"/>
          <w:u w:val="single"/>
        </w:rPr>
        <w:lastRenderedPageBreak/>
        <w:t>Lutte contre l’obésité :</w:t>
      </w:r>
      <w:r w:rsidR="00CD57E6">
        <w:rPr>
          <w:rFonts w:asciiTheme="majorBidi" w:hAnsiTheme="majorBidi" w:cstheme="majorBidi"/>
          <w:b/>
          <w:bCs/>
          <w:sz w:val="24"/>
          <w:szCs w:val="24"/>
          <w:u w:val="single"/>
        </w:rPr>
        <w:t xml:space="preserve"> </w:t>
      </w:r>
      <w:r w:rsidR="00CD57E6" w:rsidRPr="00BE0D6E">
        <w:rPr>
          <w:rFonts w:asciiTheme="majorBidi" w:hAnsiTheme="majorBidi" w:cstheme="majorBidi"/>
          <w:sz w:val="24"/>
          <w:szCs w:val="24"/>
        </w:rPr>
        <w:t>(10pts)</w:t>
      </w:r>
    </w:p>
    <w:p w14:paraId="5F5626B5" w14:textId="2A8B82ED" w:rsidR="00EE3434" w:rsidRPr="001223E5" w:rsidRDefault="00EE3434" w:rsidP="001223E5">
      <w:pPr>
        <w:pStyle w:val="ListParagraph"/>
        <w:numPr>
          <w:ilvl w:val="3"/>
          <w:numId w:val="3"/>
        </w:numPr>
        <w:spacing w:after="0" w:line="240" w:lineRule="auto"/>
        <w:jc w:val="both"/>
        <w:rPr>
          <w:rFonts w:asciiTheme="majorBidi" w:hAnsiTheme="majorBidi" w:cstheme="majorBidi"/>
          <w:sz w:val="24"/>
          <w:szCs w:val="24"/>
        </w:rPr>
      </w:pPr>
      <w:r w:rsidRPr="001223E5">
        <w:rPr>
          <w:rFonts w:asciiTheme="majorBidi" w:hAnsiTheme="majorBidi" w:cstheme="majorBidi"/>
          <w:sz w:val="24"/>
          <w:szCs w:val="24"/>
        </w:rPr>
        <w:t>Relever du document 1 :</w:t>
      </w:r>
    </w:p>
    <w:p w14:paraId="0717D023" w14:textId="29776E69" w:rsidR="00EE3434" w:rsidRDefault="00EE3434" w:rsidP="00E644E7">
      <w:pPr>
        <w:pStyle w:val="ListParagraph"/>
        <w:numPr>
          <w:ilvl w:val="4"/>
          <w:numId w:val="3"/>
        </w:numPr>
        <w:spacing w:after="0" w:line="240" w:lineRule="auto"/>
        <w:ind w:left="1080"/>
        <w:jc w:val="both"/>
        <w:rPr>
          <w:rFonts w:asciiTheme="majorBidi" w:hAnsiTheme="majorBidi" w:cstheme="majorBidi"/>
          <w:sz w:val="24"/>
          <w:szCs w:val="24"/>
        </w:rPr>
      </w:pPr>
      <w:r w:rsidRPr="009E2936">
        <w:rPr>
          <w:rFonts w:asciiTheme="majorBidi" w:hAnsiTheme="majorBidi" w:cstheme="majorBidi"/>
          <w:sz w:val="24"/>
          <w:szCs w:val="24"/>
        </w:rPr>
        <w:t>La cause de l’obésité</w:t>
      </w:r>
      <w:r w:rsidR="00E644E7">
        <w:rPr>
          <w:rFonts w:asciiTheme="majorBidi" w:hAnsiTheme="majorBidi" w:cstheme="majorBidi"/>
          <w:sz w:val="24"/>
          <w:szCs w:val="24"/>
        </w:rPr>
        <w:t xml:space="preserve"> : </w:t>
      </w:r>
      <w:r w:rsidR="00E644E7" w:rsidRPr="00E644E7">
        <w:rPr>
          <w:rFonts w:asciiTheme="majorBidi" w:hAnsiTheme="majorBidi" w:cstheme="majorBidi"/>
          <w:sz w:val="24"/>
          <w:szCs w:val="24"/>
        </w:rPr>
        <w:t>déséquilibre énergétique qui correspond à des apports supérieurs aux dépenses énergétiques</w:t>
      </w:r>
      <w:r w:rsidR="00DC4212">
        <w:rPr>
          <w:rFonts w:asciiTheme="majorBidi" w:hAnsiTheme="majorBidi" w:cstheme="majorBidi"/>
          <w:sz w:val="24"/>
          <w:szCs w:val="24"/>
        </w:rPr>
        <w:t xml:space="preserve"> </w:t>
      </w:r>
      <w:r w:rsidR="00DC4212" w:rsidRPr="00CB6241">
        <w:rPr>
          <w:rFonts w:asciiTheme="majorBidi" w:hAnsiTheme="majorBidi" w:cstheme="majorBidi"/>
          <w:color w:val="FF0000"/>
          <w:sz w:val="24"/>
          <w:szCs w:val="24"/>
        </w:rPr>
        <w:t>(1/2)</w:t>
      </w:r>
    </w:p>
    <w:p w14:paraId="37989526" w14:textId="10621812" w:rsidR="00EE3434" w:rsidRDefault="00EE3434" w:rsidP="00845208">
      <w:pPr>
        <w:pStyle w:val="ListParagraph"/>
        <w:numPr>
          <w:ilvl w:val="4"/>
          <w:numId w:val="3"/>
        </w:numPr>
        <w:spacing w:after="0" w:line="240" w:lineRule="auto"/>
        <w:ind w:left="1080"/>
        <w:jc w:val="both"/>
        <w:rPr>
          <w:rFonts w:asciiTheme="majorBidi" w:hAnsiTheme="majorBidi" w:cstheme="majorBidi"/>
          <w:sz w:val="24"/>
          <w:szCs w:val="24"/>
        </w:rPr>
      </w:pPr>
      <w:r w:rsidRPr="009E2936">
        <w:rPr>
          <w:rFonts w:asciiTheme="majorBidi" w:hAnsiTheme="majorBidi" w:cstheme="majorBidi"/>
          <w:sz w:val="24"/>
          <w:szCs w:val="24"/>
        </w:rPr>
        <w:t>Les facteurs qui agissent sur l'équilibre énergétique</w:t>
      </w:r>
      <w:r w:rsidR="00845208">
        <w:rPr>
          <w:rFonts w:asciiTheme="majorBidi" w:hAnsiTheme="majorBidi" w:cstheme="majorBidi"/>
          <w:sz w:val="24"/>
          <w:szCs w:val="24"/>
        </w:rPr>
        <w:t xml:space="preserve"> : </w:t>
      </w:r>
      <w:r w:rsidR="00845208" w:rsidRPr="00845208">
        <w:rPr>
          <w:rFonts w:asciiTheme="majorBidi" w:hAnsiTheme="majorBidi" w:cstheme="majorBidi"/>
          <w:sz w:val="24"/>
          <w:szCs w:val="24"/>
        </w:rPr>
        <w:t>l’environnement, le comportement de l’individu et sa prédisposition génétique.</w:t>
      </w:r>
      <w:r w:rsidR="00CB6241">
        <w:rPr>
          <w:rFonts w:asciiTheme="majorBidi" w:hAnsiTheme="majorBidi" w:cstheme="majorBidi"/>
          <w:sz w:val="24"/>
          <w:szCs w:val="24"/>
        </w:rPr>
        <w:t xml:space="preserve"> </w:t>
      </w:r>
      <w:r w:rsidR="00CB6241" w:rsidRPr="00CB6241">
        <w:rPr>
          <w:rFonts w:asciiTheme="majorBidi" w:hAnsiTheme="majorBidi" w:cstheme="majorBidi"/>
          <w:color w:val="FF0000"/>
          <w:sz w:val="24"/>
          <w:szCs w:val="24"/>
        </w:rPr>
        <w:t>(1/2)</w:t>
      </w:r>
    </w:p>
    <w:p w14:paraId="739EA2C0" w14:textId="692A5543" w:rsidR="00EE3434" w:rsidRDefault="00EE3434" w:rsidP="006E430A">
      <w:pPr>
        <w:pStyle w:val="ListParagraph"/>
        <w:numPr>
          <w:ilvl w:val="4"/>
          <w:numId w:val="3"/>
        </w:numPr>
        <w:spacing w:after="0" w:line="240" w:lineRule="auto"/>
        <w:ind w:left="1080"/>
        <w:jc w:val="both"/>
        <w:rPr>
          <w:rFonts w:asciiTheme="majorBidi" w:hAnsiTheme="majorBidi" w:cstheme="majorBidi"/>
          <w:sz w:val="24"/>
          <w:szCs w:val="24"/>
        </w:rPr>
      </w:pPr>
      <w:r w:rsidRPr="009E2936">
        <w:rPr>
          <w:rFonts w:asciiTheme="majorBidi" w:hAnsiTheme="majorBidi" w:cstheme="majorBidi"/>
          <w:sz w:val="24"/>
          <w:szCs w:val="24"/>
        </w:rPr>
        <w:t>Les constituants des apports énergétiques</w:t>
      </w:r>
      <w:r w:rsidR="00845208">
        <w:rPr>
          <w:rFonts w:asciiTheme="majorBidi" w:hAnsiTheme="majorBidi" w:cstheme="majorBidi"/>
          <w:sz w:val="24"/>
          <w:szCs w:val="24"/>
        </w:rPr>
        <w:t xml:space="preserve"> : </w:t>
      </w:r>
      <w:r w:rsidR="006E430A">
        <w:rPr>
          <w:rFonts w:asciiTheme="majorBidi" w:hAnsiTheme="majorBidi" w:cstheme="majorBidi"/>
          <w:sz w:val="24"/>
          <w:szCs w:val="24"/>
        </w:rPr>
        <w:t>l</w:t>
      </w:r>
      <w:r w:rsidR="006E430A" w:rsidRPr="006E430A">
        <w:rPr>
          <w:rFonts w:asciiTheme="majorBidi" w:hAnsiTheme="majorBidi" w:cstheme="majorBidi"/>
          <w:sz w:val="24"/>
          <w:szCs w:val="24"/>
        </w:rPr>
        <w:t>’énergie contenue dans les aliments solides et boissons pouvant être métabolisés (utilisés) par l’organisme.</w:t>
      </w:r>
      <w:r w:rsidR="00CB6241">
        <w:rPr>
          <w:rFonts w:asciiTheme="majorBidi" w:hAnsiTheme="majorBidi" w:cstheme="majorBidi"/>
          <w:sz w:val="24"/>
          <w:szCs w:val="24"/>
        </w:rPr>
        <w:t xml:space="preserve"> </w:t>
      </w:r>
      <w:r w:rsidR="00CB6241" w:rsidRPr="00CB6241">
        <w:rPr>
          <w:rFonts w:asciiTheme="majorBidi" w:hAnsiTheme="majorBidi" w:cstheme="majorBidi"/>
          <w:color w:val="FF0000"/>
          <w:sz w:val="24"/>
          <w:szCs w:val="24"/>
        </w:rPr>
        <w:t>(1/2)</w:t>
      </w:r>
    </w:p>
    <w:p w14:paraId="27D698B0" w14:textId="77777777" w:rsidR="00EE3434" w:rsidRDefault="00EE3434" w:rsidP="00EE3434">
      <w:pPr>
        <w:pStyle w:val="ListParagraph"/>
        <w:spacing w:after="0" w:line="240" w:lineRule="auto"/>
        <w:ind w:left="1080"/>
        <w:jc w:val="both"/>
        <w:rPr>
          <w:rFonts w:asciiTheme="majorBidi" w:hAnsiTheme="majorBidi" w:cstheme="majorBidi"/>
          <w:sz w:val="24"/>
          <w:szCs w:val="24"/>
        </w:rPr>
      </w:pPr>
    </w:p>
    <w:p w14:paraId="440B04E1" w14:textId="77777777" w:rsidR="00EE3434" w:rsidRPr="00486704" w:rsidRDefault="00EE3434" w:rsidP="00EE3434">
      <w:pPr>
        <w:spacing w:after="0" w:line="240" w:lineRule="auto"/>
        <w:ind w:left="720"/>
        <w:jc w:val="both"/>
        <w:rPr>
          <w:rFonts w:asciiTheme="majorBidi" w:hAnsiTheme="majorBidi" w:cstheme="majorBidi"/>
          <w:sz w:val="24"/>
          <w:szCs w:val="24"/>
        </w:rPr>
      </w:pPr>
    </w:p>
    <w:p w14:paraId="75C6F58A" w14:textId="69726671" w:rsidR="00EE3434" w:rsidRDefault="005B567D" w:rsidP="00EE3434">
      <w:pPr>
        <w:pStyle w:val="ListParagraph"/>
        <w:numPr>
          <w:ilvl w:val="3"/>
          <w:numId w:val="3"/>
        </w:numPr>
        <w:spacing w:after="0" w:line="240" w:lineRule="auto"/>
        <w:jc w:val="both"/>
        <w:rPr>
          <w:rFonts w:asciiTheme="majorBidi" w:hAnsiTheme="majorBidi" w:cstheme="majorBidi"/>
          <w:sz w:val="24"/>
          <w:szCs w:val="24"/>
        </w:rPr>
      </w:pPr>
      <w:r w:rsidRPr="005B567D">
        <w:rPr>
          <w:rFonts w:asciiTheme="majorBidi" w:hAnsiTheme="majorBidi" w:cstheme="majorBidi"/>
          <w:sz w:val="24"/>
          <w:szCs w:val="24"/>
        </w:rPr>
        <w:drawing>
          <wp:anchor distT="0" distB="0" distL="114300" distR="114300" simplePos="0" relativeHeight="251658240" behindDoc="0" locked="0" layoutInCell="1" allowOverlap="1" wp14:anchorId="7BA3D85D" wp14:editId="118B9D14">
            <wp:simplePos x="0" y="0"/>
            <wp:positionH relativeFrom="margin">
              <wp:posOffset>480350</wp:posOffset>
            </wp:positionH>
            <wp:positionV relativeFrom="paragraph">
              <wp:posOffset>402630</wp:posOffset>
            </wp:positionV>
            <wp:extent cx="5144770" cy="695325"/>
            <wp:effectExtent l="0" t="0" r="0" b="9525"/>
            <wp:wrapSquare wrapText="bothSides"/>
            <wp:docPr id="599177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177273" name=""/>
                    <pic:cNvPicPr/>
                  </pic:nvPicPr>
                  <pic:blipFill>
                    <a:blip r:embed="rId5">
                      <a:extLst>
                        <a:ext uri="{28A0092B-C50C-407E-A947-70E740481C1C}">
                          <a14:useLocalDpi xmlns:a14="http://schemas.microsoft.com/office/drawing/2010/main" val="0"/>
                        </a:ext>
                      </a:extLst>
                    </a:blip>
                    <a:stretch>
                      <a:fillRect/>
                    </a:stretch>
                  </pic:blipFill>
                  <pic:spPr>
                    <a:xfrm>
                      <a:off x="0" y="0"/>
                      <a:ext cx="5144770" cy="695325"/>
                    </a:xfrm>
                    <a:prstGeom prst="rect">
                      <a:avLst/>
                    </a:prstGeom>
                  </pic:spPr>
                </pic:pic>
              </a:graphicData>
            </a:graphic>
            <wp14:sizeRelH relativeFrom="page">
              <wp14:pctWidth>0</wp14:pctWidth>
            </wp14:sizeRelH>
            <wp14:sizeRelV relativeFrom="page">
              <wp14:pctHeight>0</wp14:pctHeight>
            </wp14:sizeRelV>
          </wp:anchor>
        </w:drawing>
      </w:r>
      <w:r w:rsidR="00AE0920">
        <w:rPr>
          <w:rFonts w:asciiTheme="majorBidi" w:hAnsiTheme="majorBidi" w:cstheme="majorBidi"/>
          <w:sz w:val="24"/>
          <w:szCs w:val="24"/>
        </w:rPr>
        <w:t>T</w:t>
      </w:r>
      <w:r w:rsidR="00EE3434" w:rsidRPr="000E39AF">
        <w:rPr>
          <w:rFonts w:asciiTheme="majorBidi" w:hAnsiTheme="majorBidi" w:cstheme="majorBidi"/>
          <w:sz w:val="24"/>
          <w:szCs w:val="24"/>
        </w:rPr>
        <w:t>ableau montrant la variation de la source d’énergie utilisée en fonction de la durée de l’exercice (document 2).</w:t>
      </w:r>
      <w:r w:rsidR="00CC44D7">
        <w:rPr>
          <w:rFonts w:asciiTheme="majorBidi" w:hAnsiTheme="majorBidi" w:cstheme="majorBidi"/>
          <w:sz w:val="24"/>
          <w:szCs w:val="24"/>
        </w:rPr>
        <w:t xml:space="preserve"> </w:t>
      </w:r>
      <w:r w:rsidR="00CC44D7" w:rsidRPr="001E3060">
        <w:rPr>
          <w:rFonts w:asciiTheme="majorBidi" w:hAnsiTheme="majorBidi" w:cstheme="majorBidi"/>
          <w:color w:val="FF0000"/>
          <w:sz w:val="24"/>
          <w:szCs w:val="24"/>
        </w:rPr>
        <w:t>(2)</w:t>
      </w:r>
    </w:p>
    <w:p w14:paraId="031F0E88" w14:textId="5F6CB0F9" w:rsidR="005B567D" w:rsidRDefault="005B567D" w:rsidP="00635ACF">
      <w:pPr>
        <w:pStyle w:val="ListParagraph"/>
        <w:spacing w:after="0" w:line="240" w:lineRule="auto"/>
        <w:ind w:left="2160"/>
        <w:jc w:val="both"/>
        <w:rPr>
          <w:rFonts w:asciiTheme="majorBidi" w:hAnsiTheme="majorBidi" w:cstheme="majorBidi"/>
          <w:sz w:val="24"/>
          <w:szCs w:val="24"/>
        </w:rPr>
      </w:pPr>
    </w:p>
    <w:p w14:paraId="6CC6AC1C" w14:textId="06BC3F81" w:rsidR="00EE3434" w:rsidRDefault="00064959" w:rsidP="00064959">
      <w:pPr>
        <w:pStyle w:val="ListParagraph"/>
        <w:numPr>
          <w:ilvl w:val="3"/>
          <w:numId w:val="3"/>
        </w:numPr>
        <w:spacing w:after="0" w:line="240" w:lineRule="auto"/>
        <w:jc w:val="both"/>
        <w:rPr>
          <w:rFonts w:asciiTheme="majorBidi" w:hAnsiTheme="majorBidi" w:cstheme="majorBidi"/>
          <w:sz w:val="24"/>
          <w:szCs w:val="24"/>
        </w:rPr>
      </w:pPr>
      <w:r w:rsidRPr="00064959">
        <w:rPr>
          <w:rFonts w:asciiTheme="majorBidi" w:hAnsiTheme="majorBidi" w:cstheme="majorBidi"/>
          <w:sz w:val="24"/>
          <w:szCs w:val="24"/>
        </w:rPr>
        <w:t>Pour un exercice d’intensité modérée, quand la durée de l’exercice augmente de 30 à 120 minutes, l'utilisation des acides gras sanguins comme source d’énergie augmente de 15 à 30 kJ.min-1, par contre, celle du glycogène musculaire diminue de 30 à 20 kJ.min-1.</w:t>
      </w:r>
      <w:r w:rsidR="00D661CA">
        <w:rPr>
          <w:rFonts w:asciiTheme="majorBidi" w:hAnsiTheme="majorBidi" w:cstheme="majorBidi"/>
          <w:sz w:val="24"/>
          <w:szCs w:val="24"/>
        </w:rPr>
        <w:t xml:space="preserve"> </w:t>
      </w:r>
      <w:r w:rsidR="00D661CA" w:rsidRPr="00EC23AB">
        <w:rPr>
          <w:rFonts w:asciiTheme="majorBidi" w:hAnsiTheme="majorBidi" w:cstheme="majorBidi"/>
          <w:color w:val="FF0000"/>
          <w:sz w:val="24"/>
          <w:szCs w:val="24"/>
        </w:rPr>
        <w:t>(2)</w:t>
      </w:r>
    </w:p>
    <w:p w14:paraId="1CC5AD7A" w14:textId="37642C66" w:rsidR="00EE3434" w:rsidRDefault="0089078E" w:rsidP="0089078E">
      <w:pPr>
        <w:pStyle w:val="ListParagraph"/>
        <w:numPr>
          <w:ilvl w:val="3"/>
          <w:numId w:val="3"/>
        </w:numPr>
        <w:spacing w:after="0" w:line="240" w:lineRule="auto"/>
        <w:jc w:val="both"/>
        <w:rPr>
          <w:rFonts w:asciiTheme="majorBidi" w:hAnsiTheme="majorBidi" w:cstheme="majorBidi"/>
          <w:sz w:val="24"/>
          <w:szCs w:val="24"/>
        </w:rPr>
      </w:pPr>
      <w:r w:rsidRPr="0089078E">
        <w:rPr>
          <w:rFonts w:asciiTheme="majorBidi" w:hAnsiTheme="majorBidi" w:cstheme="majorBidi"/>
          <w:sz w:val="24"/>
          <w:szCs w:val="24"/>
        </w:rPr>
        <w:t>L’hypothèse 1 est validée. Car l’obésité correspond à l’accumulation des acides gras dans les tissus adipeux, et l'utilisation des acides gras comme source d’énergie est importante dans le cas des exercices d’intensité modérée mais d’une durée prolongée (cas 1) par contre, elle est faible dans le cas 2 où l'exercice physique est intense.</w:t>
      </w:r>
      <w:r w:rsidR="00EC23AB">
        <w:rPr>
          <w:rFonts w:asciiTheme="majorBidi" w:hAnsiTheme="majorBidi" w:cstheme="majorBidi"/>
          <w:sz w:val="24"/>
          <w:szCs w:val="24"/>
        </w:rPr>
        <w:t xml:space="preserve"> </w:t>
      </w:r>
      <w:r w:rsidR="00EC23AB" w:rsidRPr="00812C9E">
        <w:rPr>
          <w:rFonts w:asciiTheme="majorBidi" w:hAnsiTheme="majorBidi" w:cstheme="majorBidi"/>
          <w:color w:val="FF0000"/>
          <w:sz w:val="24"/>
          <w:szCs w:val="24"/>
        </w:rPr>
        <w:t>(</w:t>
      </w:r>
      <w:r w:rsidR="004552BD">
        <w:rPr>
          <w:rFonts w:asciiTheme="majorBidi" w:hAnsiTheme="majorBidi" w:cstheme="majorBidi"/>
          <w:color w:val="FF0000"/>
          <w:sz w:val="24"/>
          <w:szCs w:val="24"/>
        </w:rPr>
        <w:t>1 ½</w:t>
      </w:r>
      <w:r w:rsidR="00EC23AB" w:rsidRPr="00812C9E">
        <w:rPr>
          <w:rFonts w:asciiTheme="majorBidi" w:hAnsiTheme="majorBidi" w:cstheme="majorBidi"/>
          <w:color w:val="FF0000"/>
          <w:sz w:val="24"/>
          <w:szCs w:val="24"/>
        </w:rPr>
        <w:t>)</w:t>
      </w:r>
    </w:p>
    <w:p w14:paraId="5FF1BDD5" w14:textId="5C692BD8" w:rsidR="00B416E6" w:rsidRDefault="0089078E" w:rsidP="00B416E6">
      <w:pPr>
        <w:pStyle w:val="ListParagraph"/>
        <w:numPr>
          <w:ilvl w:val="3"/>
          <w:numId w:val="3"/>
        </w:numPr>
        <w:spacing w:after="0" w:line="240" w:lineRule="auto"/>
        <w:jc w:val="both"/>
        <w:rPr>
          <w:rFonts w:asciiTheme="majorBidi" w:hAnsiTheme="majorBidi" w:cstheme="majorBidi"/>
          <w:sz w:val="24"/>
          <w:szCs w:val="24"/>
        </w:rPr>
      </w:pPr>
      <w:r w:rsidRPr="0089078E">
        <w:rPr>
          <w:rFonts w:asciiTheme="majorBidi" w:hAnsiTheme="majorBidi" w:cstheme="majorBidi"/>
          <w:sz w:val="24"/>
          <w:szCs w:val="24"/>
        </w:rPr>
        <w:t>Les maladies cardiovasculaires</w:t>
      </w:r>
      <w:r>
        <w:rPr>
          <w:rFonts w:asciiTheme="majorBidi" w:hAnsiTheme="majorBidi" w:cstheme="majorBidi"/>
          <w:sz w:val="24"/>
          <w:szCs w:val="24"/>
        </w:rPr>
        <w:t xml:space="preserve"> – le </w:t>
      </w:r>
      <w:r w:rsidR="000F763D">
        <w:rPr>
          <w:rFonts w:asciiTheme="majorBidi" w:hAnsiTheme="majorBidi" w:cstheme="majorBidi"/>
          <w:sz w:val="24"/>
          <w:szCs w:val="24"/>
        </w:rPr>
        <w:t>diabète</w:t>
      </w:r>
      <w:r>
        <w:rPr>
          <w:rFonts w:asciiTheme="majorBidi" w:hAnsiTheme="majorBidi" w:cstheme="majorBidi"/>
          <w:sz w:val="24"/>
          <w:szCs w:val="24"/>
        </w:rPr>
        <w:t xml:space="preserve">. </w:t>
      </w:r>
      <w:r w:rsidR="00812C9E" w:rsidRPr="001E2060">
        <w:rPr>
          <w:rFonts w:asciiTheme="majorBidi" w:hAnsiTheme="majorBidi" w:cstheme="majorBidi"/>
          <w:color w:val="FF0000"/>
          <w:sz w:val="24"/>
          <w:szCs w:val="24"/>
        </w:rPr>
        <w:t>(1/2)</w:t>
      </w:r>
    </w:p>
    <w:p w14:paraId="37935626" w14:textId="7E11A9F3" w:rsidR="00EE3434" w:rsidRPr="0051532C" w:rsidRDefault="00D16D9D" w:rsidP="0051532C">
      <w:pPr>
        <w:pStyle w:val="ListParagraph"/>
        <w:numPr>
          <w:ilvl w:val="3"/>
          <w:numId w:val="3"/>
        </w:numPr>
        <w:spacing w:after="0" w:line="240" w:lineRule="auto"/>
        <w:jc w:val="both"/>
        <w:rPr>
          <w:rFonts w:asciiTheme="majorBidi" w:hAnsiTheme="majorBidi" w:cstheme="majorBidi"/>
          <w:sz w:val="24"/>
          <w:szCs w:val="24"/>
        </w:rPr>
      </w:pPr>
      <w:r w:rsidRPr="00B416E6">
        <w:rPr>
          <w:rFonts w:asciiTheme="majorBidi" w:hAnsiTheme="majorBidi" w:cstheme="majorBidi"/>
          <w:sz w:val="24"/>
          <w:szCs w:val="24"/>
        </w:rPr>
        <w:t>La perte de masse corporelle chez une personne obèse bénéficiant d’un régime hypocalorique (de 150Kg à 75 Kg) n’est pas due au nombre des cellules adipeuses qui reste constant (75) avant, durant et après le traitement mais à la taille des cellules adipeuses qui passe de 0,9 à 0,6 pendant le traitement et arrive jusqu’à 0,2 après le traitement</w:t>
      </w:r>
      <w:r w:rsidR="008E5564">
        <w:rPr>
          <w:rFonts w:asciiTheme="majorBidi" w:hAnsiTheme="majorBidi" w:cstheme="majorBidi"/>
          <w:sz w:val="24"/>
          <w:szCs w:val="24"/>
        </w:rPr>
        <w:t xml:space="preserve">. </w:t>
      </w:r>
      <w:r w:rsidR="008E5564" w:rsidRPr="00242081">
        <w:rPr>
          <w:rFonts w:asciiTheme="majorBidi" w:hAnsiTheme="majorBidi" w:cstheme="majorBidi"/>
          <w:color w:val="FF0000"/>
          <w:sz w:val="24"/>
          <w:szCs w:val="24"/>
        </w:rPr>
        <w:t xml:space="preserve">(1 </w:t>
      </w:r>
      <w:r w:rsidR="00211874" w:rsidRPr="00242081">
        <w:rPr>
          <w:rFonts w:asciiTheme="majorBidi" w:hAnsiTheme="majorBidi" w:cstheme="majorBidi"/>
          <w:color w:val="FF0000"/>
          <w:sz w:val="24"/>
          <w:szCs w:val="24"/>
        </w:rPr>
        <w:t>½)</w:t>
      </w:r>
    </w:p>
    <w:p w14:paraId="44B0909D" w14:textId="4EB5EF5C" w:rsidR="00EE3434" w:rsidRPr="00735404" w:rsidRDefault="00BB2F0F" w:rsidP="00EE3434">
      <w:pPr>
        <w:pStyle w:val="ListParagraph"/>
        <w:numPr>
          <w:ilvl w:val="3"/>
          <w:numId w:val="3"/>
        </w:numPr>
        <w:spacing w:after="0" w:line="240" w:lineRule="auto"/>
        <w:jc w:val="both"/>
        <w:rPr>
          <w:rFonts w:asciiTheme="majorBidi" w:hAnsiTheme="majorBidi" w:cstheme="majorBidi"/>
          <w:sz w:val="24"/>
          <w:szCs w:val="24"/>
        </w:rPr>
      </w:pPr>
      <w:r>
        <w:rPr>
          <w:rFonts w:asciiTheme="majorBidi" w:hAnsiTheme="majorBidi" w:cstheme="majorBidi"/>
          <w:sz w:val="24"/>
          <w:szCs w:val="24"/>
        </w:rPr>
        <w:t>L</w:t>
      </w:r>
      <w:r w:rsidR="00EE3434" w:rsidRPr="00735404">
        <w:rPr>
          <w:rFonts w:asciiTheme="majorBidi" w:hAnsiTheme="majorBidi" w:cstheme="majorBidi"/>
          <w:sz w:val="24"/>
          <w:szCs w:val="24"/>
        </w:rPr>
        <w:t>es personnes risquent de reprendre rapidement du poids si elles ne font pas attention à leur alimentation</w:t>
      </w:r>
      <w:r w:rsidR="003857FC">
        <w:rPr>
          <w:rFonts w:asciiTheme="majorBidi" w:hAnsiTheme="majorBidi" w:cstheme="majorBidi"/>
          <w:sz w:val="24"/>
          <w:szCs w:val="24"/>
        </w:rPr>
        <w:t xml:space="preserve"> car le nombre de leurs </w:t>
      </w:r>
      <w:r w:rsidR="003857FC" w:rsidRPr="00B416E6">
        <w:rPr>
          <w:rFonts w:asciiTheme="majorBidi" w:hAnsiTheme="majorBidi" w:cstheme="majorBidi"/>
          <w:sz w:val="24"/>
          <w:szCs w:val="24"/>
        </w:rPr>
        <w:t>cellules adipeuses</w:t>
      </w:r>
      <w:r w:rsidR="003857FC">
        <w:rPr>
          <w:rFonts w:asciiTheme="majorBidi" w:hAnsiTheme="majorBidi" w:cstheme="majorBidi"/>
          <w:sz w:val="24"/>
          <w:szCs w:val="24"/>
        </w:rPr>
        <w:t xml:space="preserve"> est toujours le </w:t>
      </w:r>
      <w:r w:rsidR="00391CFB">
        <w:rPr>
          <w:rFonts w:asciiTheme="majorBidi" w:hAnsiTheme="majorBidi" w:cstheme="majorBidi"/>
          <w:sz w:val="24"/>
          <w:szCs w:val="24"/>
        </w:rPr>
        <w:t>même</w:t>
      </w:r>
      <w:r w:rsidR="003857FC">
        <w:rPr>
          <w:rFonts w:asciiTheme="majorBidi" w:hAnsiTheme="majorBidi" w:cstheme="majorBidi"/>
          <w:sz w:val="24"/>
          <w:szCs w:val="24"/>
        </w:rPr>
        <w:t xml:space="preserve">, </w:t>
      </w:r>
      <w:r w:rsidR="00D5415A">
        <w:rPr>
          <w:rFonts w:asciiTheme="majorBidi" w:hAnsiTheme="majorBidi" w:cstheme="majorBidi"/>
          <w:sz w:val="24"/>
          <w:szCs w:val="24"/>
        </w:rPr>
        <w:t xml:space="preserve">ces </w:t>
      </w:r>
      <w:r w:rsidR="006264C8">
        <w:rPr>
          <w:rFonts w:asciiTheme="majorBidi" w:hAnsiTheme="majorBidi" w:cstheme="majorBidi"/>
          <w:sz w:val="24"/>
          <w:szCs w:val="24"/>
        </w:rPr>
        <w:t>dernières</w:t>
      </w:r>
      <w:r w:rsidR="003857FC">
        <w:rPr>
          <w:rFonts w:asciiTheme="majorBidi" w:hAnsiTheme="majorBidi" w:cstheme="majorBidi"/>
          <w:sz w:val="24"/>
          <w:szCs w:val="24"/>
        </w:rPr>
        <w:t xml:space="preserve"> peuvent de nouveau grandir de taille suite </w:t>
      </w:r>
      <w:r w:rsidR="00080594">
        <w:rPr>
          <w:rFonts w:asciiTheme="majorBidi" w:hAnsiTheme="majorBidi" w:cstheme="majorBidi"/>
          <w:sz w:val="24"/>
          <w:szCs w:val="24"/>
        </w:rPr>
        <w:t>à</w:t>
      </w:r>
      <w:r w:rsidR="003857FC">
        <w:rPr>
          <w:rFonts w:asciiTheme="majorBidi" w:hAnsiTheme="majorBidi" w:cstheme="majorBidi"/>
          <w:sz w:val="24"/>
          <w:szCs w:val="24"/>
        </w:rPr>
        <w:t xml:space="preserve"> une alimentation </w:t>
      </w:r>
      <w:r w:rsidR="00204929">
        <w:rPr>
          <w:rFonts w:asciiTheme="majorBidi" w:hAnsiTheme="majorBidi" w:cstheme="majorBidi"/>
          <w:sz w:val="24"/>
          <w:szCs w:val="24"/>
        </w:rPr>
        <w:t>déséquilibrée</w:t>
      </w:r>
      <w:r w:rsidR="003857FC">
        <w:rPr>
          <w:rFonts w:asciiTheme="majorBidi" w:hAnsiTheme="majorBidi" w:cstheme="majorBidi"/>
          <w:sz w:val="24"/>
          <w:szCs w:val="24"/>
        </w:rPr>
        <w:t xml:space="preserve"> et stocker </w:t>
      </w:r>
      <w:r w:rsidR="00C04F6E">
        <w:rPr>
          <w:rFonts w:asciiTheme="majorBidi" w:hAnsiTheme="majorBidi" w:cstheme="majorBidi"/>
          <w:sz w:val="24"/>
          <w:szCs w:val="24"/>
        </w:rPr>
        <w:t xml:space="preserve">de nouveau de grandes </w:t>
      </w:r>
      <w:r w:rsidR="00391CFB">
        <w:rPr>
          <w:rFonts w:asciiTheme="majorBidi" w:hAnsiTheme="majorBidi" w:cstheme="majorBidi"/>
          <w:sz w:val="24"/>
          <w:szCs w:val="24"/>
        </w:rPr>
        <w:t>quantités</w:t>
      </w:r>
      <w:r w:rsidR="00C04F6E">
        <w:rPr>
          <w:rFonts w:asciiTheme="majorBidi" w:hAnsiTheme="majorBidi" w:cstheme="majorBidi"/>
          <w:sz w:val="24"/>
          <w:szCs w:val="24"/>
        </w:rPr>
        <w:t xml:space="preserve"> de lipides entrainant le surpoids. </w:t>
      </w:r>
      <w:r w:rsidR="008464C7" w:rsidRPr="00A403FB">
        <w:rPr>
          <w:rFonts w:asciiTheme="majorBidi" w:hAnsiTheme="majorBidi" w:cstheme="majorBidi"/>
          <w:color w:val="FF0000"/>
          <w:sz w:val="24"/>
          <w:szCs w:val="24"/>
        </w:rPr>
        <w:t>(1)</w:t>
      </w:r>
    </w:p>
    <w:p w14:paraId="44A8B06D" w14:textId="77777777" w:rsidR="00EE3434" w:rsidRPr="00D8012C" w:rsidRDefault="00EE3434" w:rsidP="00EE3434">
      <w:pPr>
        <w:spacing w:after="0" w:line="240" w:lineRule="auto"/>
      </w:pPr>
    </w:p>
    <w:p w14:paraId="7B60CAC4" w14:textId="77777777" w:rsidR="00EE3434" w:rsidRPr="00EE3434" w:rsidRDefault="00EE3434" w:rsidP="00EE3434">
      <w:pPr>
        <w:rPr>
          <w:rFonts w:ascii="Times New Roman" w:hAnsi="Times New Roman" w:cs="Times New Roman"/>
          <w:b/>
          <w:bCs/>
          <w:color w:val="C00000"/>
          <w:sz w:val="24"/>
          <w:szCs w:val="24"/>
        </w:rPr>
      </w:pPr>
    </w:p>
    <w:sectPr w:rsidR="00EE3434" w:rsidRPr="00EE3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90279"/>
    <w:multiLevelType w:val="hybridMultilevel"/>
    <w:tmpl w:val="06D0C6F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02158C4"/>
    <w:multiLevelType w:val="hybridMultilevel"/>
    <w:tmpl w:val="C13E1FD6"/>
    <w:lvl w:ilvl="0" w:tplc="9A58BFA6">
      <w:start w:val="1"/>
      <w:numFmt w:val="lowerLetter"/>
      <w:lvlText w:val="%1."/>
      <w:lvlJc w:val="left"/>
      <w:pPr>
        <w:ind w:left="99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326556"/>
    <w:multiLevelType w:val="hybridMultilevel"/>
    <w:tmpl w:val="CCE06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3C0E6D"/>
    <w:multiLevelType w:val="hybridMultilevel"/>
    <w:tmpl w:val="E5048B4E"/>
    <w:lvl w:ilvl="0" w:tplc="B84E23DE">
      <w:start w:val="1"/>
      <w:numFmt w:val="lowerLetter"/>
      <w:lvlText w:val="%1."/>
      <w:lvlJc w:val="left"/>
      <w:pPr>
        <w:ind w:left="990" w:hanging="360"/>
      </w:pPr>
      <w:rPr>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DEE7A58"/>
    <w:multiLevelType w:val="hybridMultilevel"/>
    <w:tmpl w:val="0EF055C6"/>
    <w:lvl w:ilvl="0" w:tplc="14D47F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54FEA"/>
    <w:multiLevelType w:val="hybridMultilevel"/>
    <w:tmpl w:val="2E388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1337F"/>
    <w:multiLevelType w:val="hybridMultilevel"/>
    <w:tmpl w:val="97007EE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F3D4B99"/>
    <w:multiLevelType w:val="hybridMultilevel"/>
    <w:tmpl w:val="EC30A43E"/>
    <w:lvl w:ilvl="0" w:tplc="4EFC7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16083"/>
    <w:multiLevelType w:val="hybridMultilevel"/>
    <w:tmpl w:val="14BA874C"/>
    <w:lvl w:ilvl="0" w:tplc="401615A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45890FE">
      <w:start w:val="1"/>
      <w:numFmt w:val="decimal"/>
      <w:lvlText w:val="%4."/>
      <w:lvlJc w:val="left"/>
      <w:pPr>
        <w:ind w:left="72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64909052">
    <w:abstractNumId w:val="7"/>
  </w:num>
  <w:num w:numId="2" w16cid:durableId="1916815718">
    <w:abstractNumId w:val="5"/>
  </w:num>
  <w:num w:numId="3" w16cid:durableId="441267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4239822">
    <w:abstractNumId w:val="0"/>
  </w:num>
  <w:num w:numId="5" w16cid:durableId="426775486">
    <w:abstractNumId w:val="1"/>
  </w:num>
  <w:num w:numId="6" w16cid:durableId="2056930217">
    <w:abstractNumId w:val="6"/>
  </w:num>
  <w:num w:numId="7" w16cid:durableId="121653446">
    <w:abstractNumId w:val="2"/>
  </w:num>
  <w:num w:numId="8" w16cid:durableId="768239867">
    <w:abstractNumId w:val="3"/>
  </w:num>
  <w:num w:numId="9" w16cid:durableId="817724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63"/>
    <w:rsid w:val="00004560"/>
    <w:rsid w:val="00064959"/>
    <w:rsid w:val="00080594"/>
    <w:rsid w:val="00080883"/>
    <w:rsid w:val="000F763D"/>
    <w:rsid w:val="001114E9"/>
    <w:rsid w:val="001223E5"/>
    <w:rsid w:val="00123CAB"/>
    <w:rsid w:val="0017030A"/>
    <w:rsid w:val="001A0CFF"/>
    <w:rsid w:val="001A6186"/>
    <w:rsid w:val="001D77F7"/>
    <w:rsid w:val="001E2060"/>
    <w:rsid w:val="001E3060"/>
    <w:rsid w:val="001F7591"/>
    <w:rsid w:val="00204929"/>
    <w:rsid w:val="00211874"/>
    <w:rsid w:val="00242081"/>
    <w:rsid w:val="00261E09"/>
    <w:rsid w:val="0027405C"/>
    <w:rsid w:val="002F5509"/>
    <w:rsid w:val="003542C2"/>
    <w:rsid w:val="003572E5"/>
    <w:rsid w:val="003857FC"/>
    <w:rsid w:val="00391CFB"/>
    <w:rsid w:val="003A27C9"/>
    <w:rsid w:val="003F5C12"/>
    <w:rsid w:val="004245ED"/>
    <w:rsid w:val="0045194D"/>
    <w:rsid w:val="004552BD"/>
    <w:rsid w:val="0051532C"/>
    <w:rsid w:val="00591051"/>
    <w:rsid w:val="005B567D"/>
    <w:rsid w:val="00612E29"/>
    <w:rsid w:val="006264C8"/>
    <w:rsid w:val="00631554"/>
    <w:rsid w:val="00635ACF"/>
    <w:rsid w:val="006731D6"/>
    <w:rsid w:val="00680E39"/>
    <w:rsid w:val="006E430A"/>
    <w:rsid w:val="00737363"/>
    <w:rsid w:val="00786499"/>
    <w:rsid w:val="007B47B2"/>
    <w:rsid w:val="007C4ADE"/>
    <w:rsid w:val="008110F3"/>
    <w:rsid w:val="00812C9E"/>
    <w:rsid w:val="00814477"/>
    <w:rsid w:val="0083527C"/>
    <w:rsid w:val="00845208"/>
    <w:rsid w:val="008464C7"/>
    <w:rsid w:val="00872A54"/>
    <w:rsid w:val="0089078E"/>
    <w:rsid w:val="008C11DA"/>
    <w:rsid w:val="008E5564"/>
    <w:rsid w:val="009F5901"/>
    <w:rsid w:val="00A00117"/>
    <w:rsid w:val="00A1771A"/>
    <w:rsid w:val="00A2075D"/>
    <w:rsid w:val="00A234AD"/>
    <w:rsid w:val="00A403FB"/>
    <w:rsid w:val="00A61B3C"/>
    <w:rsid w:val="00A97E8E"/>
    <w:rsid w:val="00AA0CD2"/>
    <w:rsid w:val="00AC09C1"/>
    <w:rsid w:val="00AE0920"/>
    <w:rsid w:val="00B32559"/>
    <w:rsid w:val="00B416E6"/>
    <w:rsid w:val="00B70473"/>
    <w:rsid w:val="00BB2F0F"/>
    <w:rsid w:val="00BD45ED"/>
    <w:rsid w:val="00BE0D6E"/>
    <w:rsid w:val="00BF44DB"/>
    <w:rsid w:val="00C04F6E"/>
    <w:rsid w:val="00C657A7"/>
    <w:rsid w:val="00C66B87"/>
    <w:rsid w:val="00C91D64"/>
    <w:rsid w:val="00CB6241"/>
    <w:rsid w:val="00CC44D7"/>
    <w:rsid w:val="00CD57E6"/>
    <w:rsid w:val="00D03935"/>
    <w:rsid w:val="00D16D9D"/>
    <w:rsid w:val="00D5415A"/>
    <w:rsid w:val="00D552A8"/>
    <w:rsid w:val="00D661CA"/>
    <w:rsid w:val="00DC4212"/>
    <w:rsid w:val="00DE3424"/>
    <w:rsid w:val="00E644E7"/>
    <w:rsid w:val="00E85B33"/>
    <w:rsid w:val="00EC23AB"/>
    <w:rsid w:val="00EE3434"/>
    <w:rsid w:val="00EE5B59"/>
    <w:rsid w:val="00F4472B"/>
    <w:rsid w:val="00FE5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F8F3"/>
  <w15:chartTrackingRefBased/>
  <w15:docId w15:val="{9CC35BC0-C637-4D53-8039-1B4740B7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93</cp:revision>
  <dcterms:created xsi:type="dcterms:W3CDTF">2024-10-24T07:57:00Z</dcterms:created>
  <dcterms:modified xsi:type="dcterms:W3CDTF">2024-10-30T12:24:00Z</dcterms:modified>
</cp:coreProperties>
</file>