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13BD5" w14:textId="1AF54A92" w:rsidR="00080267" w:rsidRPr="00CF40CC" w:rsidRDefault="00080267" w:rsidP="00376B96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F40CC">
        <w:rPr>
          <w:rFonts w:asciiTheme="majorBidi" w:hAnsiTheme="majorBidi" w:cstheme="majorBidi"/>
          <w:b/>
          <w:bCs/>
          <w:sz w:val="24"/>
          <w:szCs w:val="24"/>
          <w:u w:val="single"/>
        </w:rPr>
        <w:t>Bons ou mauvais glucides</w:t>
      </w:r>
    </w:p>
    <w:p w14:paraId="18DF252F" w14:textId="77777777" w:rsidR="00587916" w:rsidRPr="00CF40CC" w:rsidRDefault="00587916" w:rsidP="00376B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40CC">
        <w:rPr>
          <w:rFonts w:asciiTheme="majorBidi" w:hAnsiTheme="majorBidi" w:cstheme="majorBidi"/>
          <w:sz w:val="24"/>
          <w:szCs w:val="24"/>
        </w:rPr>
        <w:t xml:space="preserve">Aliments riches en glucides simples : barres chocolatées, biscuits fourrés, soda. </w:t>
      </w:r>
    </w:p>
    <w:p w14:paraId="24DF12A5" w14:textId="39FC2333" w:rsidR="00872A54" w:rsidRDefault="00587916" w:rsidP="00376B96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40CC">
        <w:rPr>
          <w:rFonts w:asciiTheme="majorBidi" w:hAnsiTheme="majorBidi" w:cstheme="majorBidi"/>
          <w:sz w:val="24"/>
          <w:szCs w:val="24"/>
        </w:rPr>
        <w:t>Aliments riches en glucides complexes : pain, pomme de terre, céréales et légumes.</w:t>
      </w:r>
    </w:p>
    <w:p w14:paraId="44D042FB" w14:textId="77777777" w:rsidR="00376B96" w:rsidRPr="00CF40CC" w:rsidRDefault="00376B96" w:rsidP="00376B96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8E0ACE2" w14:textId="7173DA17" w:rsidR="004F2D7D" w:rsidRDefault="008F63A8" w:rsidP="00376B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40CC">
        <w:rPr>
          <w:rFonts w:asciiTheme="majorBidi" w:hAnsiTheme="majorBidi" w:cstheme="majorBidi"/>
          <w:sz w:val="24"/>
          <w:szCs w:val="24"/>
        </w:rPr>
        <w:t>L’amidon est qualifié comme un « bon » glucide, car il est considéré comme un sucre lent c’est</w:t>
      </w:r>
      <w:r w:rsidRPr="00CF40CC">
        <w:rPr>
          <w:rFonts w:asciiTheme="majorBidi" w:hAnsiTheme="majorBidi" w:cstheme="majorBidi"/>
          <w:sz w:val="24"/>
          <w:szCs w:val="24"/>
        </w:rPr>
        <w:t>à-dire à lente absorption et qui n’est pas immédiatement disponible, il est stocké sous forme de glycogène dans le foie. Le saccharose ou le sucre caché dans les boissons est qualifié de « mauvais » glucide, car il est considéré comme un sucre rapide, produisant immédiatement de l’énergie qui, si elle n’est pas directement utilisée, contribue au stockage de ce sucre sous forme de réserves lipidiques.</w:t>
      </w:r>
    </w:p>
    <w:p w14:paraId="005EE3F3" w14:textId="77777777" w:rsidR="00376B96" w:rsidRPr="00CF40CC" w:rsidRDefault="00376B96" w:rsidP="00376B96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CC25223" w14:textId="3140FD2B" w:rsidR="00376B96" w:rsidRDefault="002F60C7" w:rsidP="00376B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40CC">
        <w:rPr>
          <w:rFonts w:asciiTheme="majorBidi" w:hAnsiTheme="majorBidi" w:cstheme="majorBidi"/>
          <w:sz w:val="24"/>
          <w:szCs w:val="24"/>
        </w:rPr>
        <w:t>Les pourcentages en glucides simples 20% et en lipides 40% de la consommation actuelle sont respectivement plus grands que ceux des glucides simples 10% et de lipides 30% de la consommation souhaitable alors que le pourcentage de glucides complexes 28% est plus petit que celui de la consommation souhaitable 48%. La consommation des protides de 12% est identique dans les deux cas. Alors la consommation actuelle de cette population est riche en glucides simples et lipides.</w:t>
      </w:r>
    </w:p>
    <w:p w14:paraId="52EC3029" w14:textId="77777777" w:rsidR="00376B96" w:rsidRPr="00376B96" w:rsidRDefault="00376B96" w:rsidP="00376B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234107" w14:textId="594C6F5D" w:rsidR="002F60C7" w:rsidRPr="00CF40CC" w:rsidRDefault="002F60C7" w:rsidP="00376B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40CC">
        <w:rPr>
          <w:rFonts w:asciiTheme="majorBidi" w:hAnsiTheme="majorBidi" w:cstheme="majorBidi"/>
          <w:sz w:val="24"/>
          <w:szCs w:val="24"/>
        </w:rPr>
        <w:t xml:space="preserve">En cas où la consommation actuelle persiste, il y aurait de graves conséquences sur la santé, une hausse de la proportion des obèses et des maladies cardio-vasculaires </w:t>
      </w:r>
      <w:proofErr w:type="spellStart"/>
      <w:r w:rsidRPr="00CF40CC">
        <w:rPr>
          <w:rFonts w:asciiTheme="majorBidi" w:hAnsiTheme="majorBidi" w:cstheme="majorBidi"/>
          <w:sz w:val="24"/>
          <w:szCs w:val="24"/>
        </w:rPr>
        <w:t>dûs</w:t>
      </w:r>
      <w:proofErr w:type="spellEnd"/>
      <w:r w:rsidRPr="00CF40CC">
        <w:rPr>
          <w:rFonts w:asciiTheme="majorBidi" w:hAnsiTheme="majorBidi" w:cstheme="majorBidi"/>
          <w:sz w:val="24"/>
          <w:szCs w:val="24"/>
        </w:rPr>
        <w:t xml:space="preserve"> à la consommation des «mauvais » glucides c-à-d les glucides simples ajoutés par l’industrie alimentaire aux aliments consommés par les enfants et les adolescents.</w:t>
      </w:r>
    </w:p>
    <w:sectPr w:rsidR="002F60C7" w:rsidRPr="00CF4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53476"/>
    <w:multiLevelType w:val="hybridMultilevel"/>
    <w:tmpl w:val="9CA01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08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BC"/>
    <w:rsid w:val="00080267"/>
    <w:rsid w:val="0017393D"/>
    <w:rsid w:val="002F60C7"/>
    <w:rsid w:val="00376B96"/>
    <w:rsid w:val="004F2D7D"/>
    <w:rsid w:val="00587916"/>
    <w:rsid w:val="00591051"/>
    <w:rsid w:val="00814477"/>
    <w:rsid w:val="00872A54"/>
    <w:rsid w:val="008F63A8"/>
    <w:rsid w:val="009272B7"/>
    <w:rsid w:val="00CF40CC"/>
    <w:rsid w:val="00DA1BBC"/>
    <w:rsid w:val="00D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7F9A"/>
  <w15:chartTrackingRefBased/>
  <w15:docId w15:val="{727572C7-8CA0-46A2-BE12-91505EE2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2024-10-17T17:02:00Z</dcterms:created>
  <dcterms:modified xsi:type="dcterms:W3CDTF">2024-10-17T17:04:00Z</dcterms:modified>
</cp:coreProperties>
</file>