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677A" w14:textId="2E9CC4D0" w:rsidR="000A1A03" w:rsidRPr="000A1A03" w:rsidRDefault="000A1A03" w:rsidP="000A1A0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A1A03">
        <w:rPr>
          <w:rFonts w:asciiTheme="majorBidi" w:hAnsiTheme="majorBidi" w:cstheme="majorBidi"/>
          <w:b/>
          <w:bCs/>
          <w:sz w:val="24"/>
          <w:szCs w:val="24"/>
          <w:u w:val="single"/>
        </w:rPr>
        <w:t>SE :</w:t>
      </w:r>
    </w:p>
    <w:p w14:paraId="3B9193A3" w14:textId="77777777" w:rsidR="00FB61FD" w:rsidRDefault="00FB61FD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A02814" w14:textId="41598EB0" w:rsidR="00FB61FD" w:rsidRPr="00FB61FD" w:rsidRDefault="00FB61FD" w:rsidP="00FB61FD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B61FD">
        <w:rPr>
          <w:rFonts w:asciiTheme="majorBidi" w:hAnsiTheme="majorBidi" w:cstheme="majorBidi"/>
          <w:sz w:val="24"/>
          <w:szCs w:val="24"/>
          <w:u w:val="single"/>
        </w:rPr>
        <w:t xml:space="preserve">Unité </w:t>
      </w:r>
      <w:r>
        <w:rPr>
          <w:rFonts w:asciiTheme="majorBidi" w:hAnsiTheme="majorBidi" w:cstheme="majorBidi"/>
          <w:sz w:val="24"/>
          <w:szCs w:val="24"/>
          <w:u w:val="single"/>
        </w:rPr>
        <w:t>2</w:t>
      </w:r>
      <w:r w:rsidRPr="00FB61FD">
        <w:rPr>
          <w:rFonts w:asciiTheme="majorBidi" w:hAnsiTheme="majorBidi" w:cstheme="majorBidi"/>
          <w:sz w:val="24"/>
          <w:szCs w:val="24"/>
          <w:u w:val="single"/>
        </w:rPr>
        <w:t> :</w:t>
      </w:r>
    </w:p>
    <w:p w14:paraId="32315E9A" w14:textId="686027D2" w:rsidR="00287E6C" w:rsidRPr="00254FEC" w:rsidRDefault="00FB61FD" w:rsidP="001E1D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>Chapitre 1</w:t>
      </w:r>
      <w:r w:rsidR="00287E6C"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1E1D11"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E1D11"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>Communication nerveuse</w:t>
      </w:r>
    </w:p>
    <w:p w14:paraId="16B4FCB2" w14:textId="7D2FEC4B" w:rsidR="00FB61FD" w:rsidRPr="00024E8C" w:rsidRDefault="00FB61FD" w:rsidP="00024E8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24E8C">
        <w:rPr>
          <w:rFonts w:asciiTheme="majorBidi" w:hAnsiTheme="majorBidi" w:cstheme="majorBidi"/>
          <w:sz w:val="24"/>
          <w:szCs w:val="24"/>
        </w:rPr>
        <w:t>Le système nerveux, un réseau organisé</w:t>
      </w:r>
      <w:r w:rsidR="00024E8C" w:rsidRPr="00024E8C">
        <w:rPr>
          <w:rFonts w:asciiTheme="majorBidi" w:hAnsiTheme="majorBidi" w:cstheme="majorBidi"/>
          <w:sz w:val="24"/>
          <w:szCs w:val="24"/>
        </w:rPr>
        <w:t xml:space="preserve"> - </w:t>
      </w:r>
      <w:r w:rsidRPr="00024E8C">
        <w:rPr>
          <w:rFonts w:asciiTheme="majorBidi" w:hAnsiTheme="majorBidi" w:cstheme="majorBidi"/>
          <w:sz w:val="24"/>
          <w:szCs w:val="24"/>
        </w:rPr>
        <w:t>Le neurone, une cellule spécialisée</w:t>
      </w:r>
    </w:p>
    <w:p w14:paraId="66FC6EB4" w14:textId="4DDC18E7" w:rsidR="00024E8C" w:rsidRDefault="006910CD" w:rsidP="00F24EE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10CD">
        <w:rPr>
          <w:rFonts w:asciiTheme="majorBidi" w:hAnsiTheme="majorBidi" w:cstheme="majorBidi"/>
          <w:sz w:val="24"/>
          <w:szCs w:val="24"/>
        </w:rPr>
        <w:t>L’information nerveuse : nature et propagation</w:t>
      </w:r>
      <w:r w:rsidR="00F24EE7">
        <w:rPr>
          <w:rFonts w:asciiTheme="majorBidi" w:hAnsiTheme="majorBidi" w:cstheme="majorBidi"/>
          <w:sz w:val="24"/>
          <w:szCs w:val="24"/>
        </w:rPr>
        <w:t xml:space="preserve"> - </w:t>
      </w:r>
      <w:r w:rsidR="00F24EE7" w:rsidRPr="00F24EE7">
        <w:rPr>
          <w:rFonts w:asciiTheme="majorBidi" w:hAnsiTheme="majorBidi" w:cstheme="majorBidi"/>
          <w:sz w:val="24"/>
          <w:szCs w:val="24"/>
        </w:rPr>
        <w:t>Des phénomènes électrochimiques</w:t>
      </w:r>
    </w:p>
    <w:p w14:paraId="3ABA5239" w14:textId="7BA9BE77" w:rsidR="00F24EE7" w:rsidRDefault="00BF06D5" w:rsidP="00BF06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F06D5">
        <w:rPr>
          <w:rFonts w:asciiTheme="majorBidi" w:hAnsiTheme="majorBidi" w:cstheme="majorBidi"/>
          <w:sz w:val="24"/>
          <w:szCs w:val="24"/>
        </w:rPr>
        <w:t>La transmission synaptique</w:t>
      </w:r>
    </w:p>
    <w:p w14:paraId="4AD3CD4D" w14:textId="77777777" w:rsidR="00842E9A" w:rsidRDefault="00842E9A" w:rsidP="00842E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7F095B" w14:textId="0BA86799" w:rsidR="00842E9A" w:rsidRDefault="00842E9A" w:rsidP="00DB435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254F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="00DB435B" w:rsidRPr="00DB435B">
        <w:rPr>
          <w:rFonts w:asciiTheme="majorBidi" w:hAnsiTheme="majorBidi" w:cstheme="majorBidi"/>
          <w:b/>
          <w:bCs/>
          <w:sz w:val="24"/>
          <w:szCs w:val="24"/>
          <w:u w:val="single"/>
        </w:rPr>
        <w:t>Drogue et toxicomanie</w:t>
      </w:r>
    </w:p>
    <w:p w14:paraId="54F08240" w14:textId="435930FF" w:rsidR="00AD270D" w:rsidRPr="00AD270D" w:rsidRDefault="00AD270D" w:rsidP="00AD270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D270D">
        <w:rPr>
          <w:rFonts w:asciiTheme="majorBidi" w:hAnsiTheme="majorBidi" w:cstheme="majorBidi"/>
          <w:sz w:val="24"/>
          <w:szCs w:val="24"/>
        </w:rPr>
        <w:t>La toxicomanie, un paradis artificiel</w:t>
      </w:r>
    </w:p>
    <w:p w14:paraId="62BFF0A0" w14:textId="77777777" w:rsidR="00842E9A" w:rsidRPr="00842E9A" w:rsidRDefault="00842E9A" w:rsidP="00842E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30D2AE" w14:textId="77777777" w:rsidR="00254FEC" w:rsidRDefault="00254FEC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6FF10E" w14:textId="77777777" w:rsidR="00254FEC" w:rsidRDefault="00254FEC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4B80965" w14:textId="77777777" w:rsidR="00287E6C" w:rsidRPr="00FB61FD" w:rsidRDefault="00287E6C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A8499E" w14:textId="77777777" w:rsidR="00EA02AC" w:rsidRPr="00630EFB" w:rsidRDefault="00EA02AC" w:rsidP="00630EF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565"/>
    <w:multiLevelType w:val="hybridMultilevel"/>
    <w:tmpl w:val="7EF6263C"/>
    <w:lvl w:ilvl="0" w:tplc="A5E23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3F13"/>
    <w:multiLevelType w:val="hybridMultilevel"/>
    <w:tmpl w:val="4F922368"/>
    <w:lvl w:ilvl="0" w:tplc="2642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3"/>
  </w:num>
  <w:num w:numId="4" w16cid:durableId="657075221">
    <w:abstractNumId w:val="2"/>
  </w:num>
  <w:num w:numId="5" w16cid:durableId="771779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24E8C"/>
    <w:rsid w:val="000A1A03"/>
    <w:rsid w:val="001E1D11"/>
    <w:rsid w:val="00245890"/>
    <w:rsid w:val="00254FEC"/>
    <w:rsid w:val="002861FC"/>
    <w:rsid w:val="00287E6C"/>
    <w:rsid w:val="00305419"/>
    <w:rsid w:val="003250C1"/>
    <w:rsid w:val="004745E9"/>
    <w:rsid w:val="0048715F"/>
    <w:rsid w:val="004910BF"/>
    <w:rsid w:val="004B24F9"/>
    <w:rsid w:val="0051779D"/>
    <w:rsid w:val="00553F7E"/>
    <w:rsid w:val="00590016"/>
    <w:rsid w:val="00591051"/>
    <w:rsid w:val="00594C3F"/>
    <w:rsid w:val="005A2799"/>
    <w:rsid w:val="005D052D"/>
    <w:rsid w:val="005F0FBA"/>
    <w:rsid w:val="00622954"/>
    <w:rsid w:val="00630EFB"/>
    <w:rsid w:val="006311EC"/>
    <w:rsid w:val="006910CD"/>
    <w:rsid w:val="006F7C9E"/>
    <w:rsid w:val="00704A72"/>
    <w:rsid w:val="00720F48"/>
    <w:rsid w:val="0079723F"/>
    <w:rsid w:val="007F681D"/>
    <w:rsid w:val="00804DF3"/>
    <w:rsid w:val="00814477"/>
    <w:rsid w:val="00842E9A"/>
    <w:rsid w:val="00872A54"/>
    <w:rsid w:val="0088102A"/>
    <w:rsid w:val="009C2AB0"/>
    <w:rsid w:val="009D57CF"/>
    <w:rsid w:val="009F4C8D"/>
    <w:rsid w:val="00A26DB1"/>
    <w:rsid w:val="00A3697B"/>
    <w:rsid w:val="00A52850"/>
    <w:rsid w:val="00A600BD"/>
    <w:rsid w:val="00A97CA1"/>
    <w:rsid w:val="00AD270D"/>
    <w:rsid w:val="00B36055"/>
    <w:rsid w:val="00B73D10"/>
    <w:rsid w:val="00BF06D5"/>
    <w:rsid w:val="00BF6259"/>
    <w:rsid w:val="00C52087"/>
    <w:rsid w:val="00C831C0"/>
    <w:rsid w:val="00D31C7E"/>
    <w:rsid w:val="00D34B46"/>
    <w:rsid w:val="00D8580A"/>
    <w:rsid w:val="00D877AF"/>
    <w:rsid w:val="00DB435B"/>
    <w:rsid w:val="00DD687A"/>
    <w:rsid w:val="00DF60B0"/>
    <w:rsid w:val="00E6290A"/>
    <w:rsid w:val="00E75050"/>
    <w:rsid w:val="00EA02AC"/>
    <w:rsid w:val="00F24EE7"/>
    <w:rsid w:val="00F7357A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2025-01-23T08:02:00Z</dcterms:created>
  <dcterms:modified xsi:type="dcterms:W3CDTF">2025-03-24T07:18:00Z</dcterms:modified>
</cp:coreProperties>
</file>