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5586" w14:textId="77777777" w:rsidR="00C45762" w:rsidRDefault="00C45762" w:rsidP="00C4576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740063D" w14:textId="4BA14EBD" w:rsidR="002C5B3B" w:rsidRPr="00653437" w:rsidRDefault="00C45762" w:rsidP="002808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653437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Production des spermatozoïdes chez le rat : </w:t>
      </w:r>
      <w:r w:rsidR="002808AE" w:rsidRPr="0065343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642E4F" wp14:editId="0629738F">
            <wp:simplePos x="0" y="0"/>
            <wp:positionH relativeFrom="column">
              <wp:posOffset>-207010</wp:posOffset>
            </wp:positionH>
            <wp:positionV relativeFrom="paragraph">
              <wp:posOffset>62865</wp:posOffset>
            </wp:positionV>
            <wp:extent cx="4146550" cy="334264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334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21281" w14:textId="17DFCB53" w:rsidR="00C45762" w:rsidRPr="00653437" w:rsidRDefault="00C45762" w:rsidP="00C50F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653437">
        <w:rPr>
          <w:rFonts w:ascii="Times New Roman" w:hAnsi="Times New Roman" w:cs="Times New Roman"/>
          <w:sz w:val="32"/>
          <w:szCs w:val="32"/>
          <w:lang w:val="fr-FR"/>
        </w:rPr>
        <w:t>Quel est l’objectif des expériences réalisées ci-dessus ?</w:t>
      </w:r>
    </w:p>
    <w:p w14:paraId="50ACD8EC" w14:textId="77777777" w:rsidR="00C45762" w:rsidRPr="00653437" w:rsidRDefault="00C45762" w:rsidP="00C50F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653437">
        <w:rPr>
          <w:rFonts w:ascii="Times New Roman" w:hAnsi="Times New Roman" w:cs="Times New Roman"/>
          <w:sz w:val="32"/>
          <w:szCs w:val="32"/>
          <w:lang w:val="fr-FR"/>
        </w:rPr>
        <w:t xml:space="preserve">Interpréter les résultats des expériences et en tirer la conclusion adéquate.  </w:t>
      </w:r>
    </w:p>
    <w:p w14:paraId="120AAB75" w14:textId="77777777" w:rsidR="00C45762" w:rsidRPr="00653437" w:rsidRDefault="00C45762" w:rsidP="00C50F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653437">
        <w:rPr>
          <w:rFonts w:ascii="Times New Roman" w:hAnsi="Times New Roman" w:cs="Times New Roman"/>
          <w:sz w:val="32"/>
          <w:szCs w:val="32"/>
          <w:lang w:val="fr-FR"/>
        </w:rPr>
        <w:t>Nommer dans ce cas la glande endocrine et son organe cib</w:t>
      </w:r>
      <w:r w:rsidR="00F2330F" w:rsidRPr="00653437">
        <w:rPr>
          <w:rFonts w:ascii="Times New Roman" w:hAnsi="Times New Roman" w:cs="Times New Roman"/>
          <w:sz w:val="32"/>
          <w:szCs w:val="32"/>
          <w:lang w:val="fr-FR"/>
        </w:rPr>
        <w:t xml:space="preserve">le. </w:t>
      </w:r>
    </w:p>
    <w:p w14:paraId="42FE7414" w14:textId="77777777" w:rsidR="00115A0E" w:rsidRDefault="00115A0E" w:rsidP="00C50F27">
      <w:pPr>
        <w:spacing w:after="0" w:line="240" w:lineRule="auto"/>
        <w:rPr>
          <w:sz w:val="32"/>
          <w:szCs w:val="32"/>
          <w:lang w:val="fr-FR"/>
        </w:rPr>
      </w:pPr>
    </w:p>
    <w:p w14:paraId="3CC8B830" w14:textId="77777777" w:rsidR="00115A0E" w:rsidRDefault="00115A0E" w:rsidP="00C50F27">
      <w:pPr>
        <w:spacing w:after="0" w:line="240" w:lineRule="auto"/>
        <w:rPr>
          <w:sz w:val="32"/>
          <w:szCs w:val="32"/>
          <w:lang w:val="fr-FR"/>
        </w:rPr>
      </w:pPr>
    </w:p>
    <w:p w14:paraId="1C7D6BF3" w14:textId="26F7AB59" w:rsidR="00115A0E" w:rsidRDefault="00115A0E" w:rsidP="00115A0E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Déterminer </w:t>
      </w:r>
      <w:r w:rsidR="00E50087">
        <w:rPr>
          <w:sz w:val="32"/>
          <w:szCs w:val="32"/>
          <w:lang w:val="fr-FR"/>
        </w:rPr>
        <w:t>le rôle de la glande du cerveau sur le fonctionnement des testicules</w:t>
      </w:r>
      <w:r w:rsidR="004369EA">
        <w:rPr>
          <w:sz w:val="32"/>
          <w:szCs w:val="32"/>
          <w:lang w:val="fr-FR"/>
        </w:rPr>
        <w:t xml:space="preserve"> et son mode d’action. </w:t>
      </w:r>
    </w:p>
    <w:p w14:paraId="400B4BF5" w14:textId="7EBE6617" w:rsidR="00E50087" w:rsidRDefault="00E50087" w:rsidP="00115A0E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Puisque l’ablation de la glande du cerveau </w:t>
      </w:r>
      <w:r w:rsidR="00AA3F14">
        <w:rPr>
          <w:sz w:val="32"/>
          <w:szCs w:val="32"/>
          <w:lang w:val="fr-FR"/>
        </w:rPr>
        <w:t xml:space="preserve">entraine une diminution de production de spermatozoïdes par les testicules cela montre que cette glande est responsable de déclencher la fabrication des spermatozoïdes. </w:t>
      </w:r>
    </w:p>
    <w:p w14:paraId="16DA7E70" w14:textId="605E9156" w:rsidR="00AA3F14" w:rsidRDefault="00AA3F14" w:rsidP="00AA3F14">
      <w:pPr>
        <w:pStyle w:val="ListParagraph"/>
        <w:spacing w:after="0" w:line="240" w:lineRule="auto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Puisque l’ablation de la glande du cerveau</w:t>
      </w:r>
      <w:r>
        <w:rPr>
          <w:sz w:val="32"/>
          <w:szCs w:val="32"/>
          <w:lang w:val="fr-FR"/>
        </w:rPr>
        <w:t xml:space="preserve"> suivie d’une injection de substances produites par le cerveau corrige l’effet de l’ablation cela montre </w:t>
      </w:r>
      <w:r w:rsidR="00182F8D">
        <w:rPr>
          <w:sz w:val="32"/>
          <w:szCs w:val="32"/>
          <w:lang w:val="fr-FR"/>
        </w:rPr>
        <w:t>que cette glande joue son rôle par l’intermédiaire d’hormones produites dans le sang.</w:t>
      </w:r>
    </w:p>
    <w:p w14:paraId="21AF3100" w14:textId="55DB84A3" w:rsidR="00182F8D" w:rsidRPr="00F91B2A" w:rsidRDefault="00DB7AD9" w:rsidP="00182F8D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  <w:lang w:val="fr-FR"/>
        </w:rPr>
      </w:pPr>
      <w:r w:rsidRPr="00F91B2A">
        <w:rPr>
          <w:sz w:val="32"/>
          <w:szCs w:val="32"/>
          <w:lang w:val="fr-FR"/>
        </w:rPr>
        <w:t>Glande endocrine : glande du cerveau</w:t>
      </w:r>
    </w:p>
    <w:p w14:paraId="7687D308" w14:textId="4EC48C78" w:rsidR="00DB7AD9" w:rsidRPr="00F91B2A" w:rsidRDefault="00DB7AD9" w:rsidP="00DB7AD9">
      <w:pPr>
        <w:pStyle w:val="ListParagraph"/>
        <w:spacing w:after="0" w:line="240" w:lineRule="auto"/>
        <w:rPr>
          <w:sz w:val="32"/>
          <w:szCs w:val="32"/>
          <w:lang w:val="fr-FR"/>
        </w:rPr>
      </w:pPr>
      <w:r w:rsidRPr="00F91B2A">
        <w:rPr>
          <w:sz w:val="32"/>
          <w:szCs w:val="32"/>
          <w:lang w:val="fr-FR"/>
        </w:rPr>
        <w:t>Son organe cible : les testicules</w:t>
      </w:r>
    </w:p>
    <w:sectPr w:rsidR="00DB7AD9" w:rsidRPr="00F91B2A" w:rsidSect="007F36CF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314BD"/>
    <w:multiLevelType w:val="hybridMultilevel"/>
    <w:tmpl w:val="602627DE"/>
    <w:lvl w:ilvl="0" w:tplc="3C3E7C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4ED9"/>
    <w:multiLevelType w:val="hybridMultilevel"/>
    <w:tmpl w:val="014AD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B3056"/>
    <w:multiLevelType w:val="hybridMultilevel"/>
    <w:tmpl w:val="7618DAFA"/>
    <w:lvl w:ilvl="0" w:tplc="2A520D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80DF3"/>
    <w:multiLevelType w:val="hybridMultilevel"/>
    <w:tmpl w:val="1146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85260">
    <w:abstractNumId w:val="0"/>
  </w:num>
  <w:num w:numId="2" w16cid:durableId="472210784">
    <w:abstractNumId w:val="3"/>
  </w:num>
  <w:num w:numId="3" w16cid:durableId="1089155289">
    <w:abstractNumId w:val="2"/>
  </w:num>
  <w:num w:numId="4" w16cid:durableId="51808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B32"/>
    <w:rsid w:val="00115A0E"/>
    <w:rsid w:val="00182F8D"/>
    <w:rsid w:val="002808AE"/>
    <w:rsid w:val="002C5B3B"/>
    <w:rsid w:val="0032009F"/>
    <w:rsid w:val="003C652B"/>
    <w:rsid w:val="003E09E5"/>
    <w:rsid w:val="00431B32"/>
    <w:rsid w:val="004369EA"/>
    <w:rsid w:val="00544811"/>
    <w:rsid w:val="00653437"/>
    <w:rsid w:val="007F0995"/>
    <w:rsid w:val="007F36CF"/>
    <w:rsid w:val="009A0C30"/>
    <w:rsid w:val="00AA3F14"/>
    <w:rsid w:val="00B3487A"/>
    <w:rsid w:val="00C24586"/>
    <w:rsid w:val="00C3245D"/>
    <w:rsid w:val="00C45762"/>
    <w:rsid w:val="00C50F27"/>
    <w:rsid w:val="00DB7AD9"/>
    <w:rsid w:val="00E50087"/>
    <w:rsid w:val="00F2330F"/>
    <w:rsid w:val="00F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551C"/>
  <w15:docId w15:val="{375C0386-C6A7-4D89-8B4E-284C86CB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762"/>
    <w:pPr>
      <w:ind w:left="720"/>
      <w:contextualSpacing/>
    </w:pPr>
  </w:style>
  <w:style w:type="table" w:styleId="TableGrid">
    <w:name w:val="Table Grid"/>
    <w:basedOn w:val="TableNormal"/>
    <w:uiPriority w:val="59"/>
    <w:rsid w:val="00C457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2018-01-31T06:19:00Z</dcterms:created>
  <dcterms:modified xsi:type="dcterms:W3CDTF">2025-03-26T09:32:00Z</dcterms:modified>
</cp:coreProperties>
</file>