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8208" w14:textId="77777777" w:rsidR="00EC177C" w:rsidRPr="00E76EA6" w:rsidRDefault="00EC177C" w:rsidP="00E95F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A2FD3F" w14:textId="77777777" w:rsidR="005873C2" w:rsidRPr="00E76EA6" w:rsidRDefault="005873C2" w:rsidP="005873C2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LB"/>
        </w:rPr>
      </w:pPr>
    </w:p>
    <w:p w14:paraId="4077F256" w14:textId="275E5A5B" w:rsidR="005873C2" w:rsidRPr="00E76EA6" w:rsidRDefault="005873C2" w:rsidP="005873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val="fr-FR" w:eastAsia="zh-CN" w:bidi="ar-LB"/>
        </w:rPr>
      </w:pPr>
      <w:r w:rsidRPr="00E76EA6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val="fr-FR" w:eastAsia="zh-CN" w:bidi="ar-LB"/>
        </w:rPr>
        <w:t>Organisation des cellules nerveuses dans la moelle épinière et trajet du message nerveux.</w:t>
      </w:r>
      <w:r w:rsidR="0034333C" w:rsidRPr="00E76EA6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 w:bidi="ar-LB"/>
        </w:rPr>
        <w:t xml:space="preserve"> </w:t>
      </w:r>
      <w:r w:rsidR="0034333C" w:rsidRPr="00E76EA6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val="fr-FR" w:eastAsia="zh-CN" w:bidi="ar-LB"/>
        </w:rPr>
        <w:t xml:space="preserve">(2 </w:t>
      </w:r>
      <w:r w:rsidR="00122A77" w:rsidRPr="00E76EA6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val="fr-FR" w:eastAsia="zh-CN" w:bidi="ar-LB"/>
        </w:rPr>
        <w:t>½)</w:t>
      </w:r>
    </w:p>
    <w:p w14:paraId="392C8577" w14:textId="141AF21B" w:rsidR="005873C2" w:rsidRPr="00E76EA6" w:rsidRDefault="009B7FE6" w:rsidP="005873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Vrai (1/</w:t>
      </w:r>
      <w:r w:rsidR="004C20A5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2</w:t>
      </w: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)</w:t>
      </w:r>
    </w:p>
    <w:p w14:paraId="42B8F3B4" w14:textId="73FF0502" w:rsidR="009B7FE6" w:rsidRPr="00A67AEC" w:rsidRDefault="009B7FE6" w:rsidP="005873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</w:pPr>
      <w:r w:rsidRPr="00A67AEC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Faux :</w:t>
      </w:r>
      <w:r w:rsidR="009015D6" w:rsidRPr="00A67AEC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 (1/2)</w:t>
      </w:r>
    </w:p>
    <w:p w14:paraId="04198F77" w14:textId="7D502EF1" w:rsidR="00782A0E" w:rsidRPr="00A67AEC" w:rsidRDefault="005873C2" w:rsidP="00782A0E">
      <w:pPr>
        <w:pStyle w:val="ListParagraph"/>
        <w:spacing w:after="0" w:line="240" w:lineRule="auto"/>
        <w:rPr>
          <w:rFonts w:ascii="Times New Roman" w:eastAsia="SimSun" w:hAnsi="Times New Roman" w:cs="Times New Roman"/>
          <w:b/>
          <w:bCs/>
          <w:color w:val="C00000"/>
          <w:sz w:val="24"/>
          <w:szCs w:val="24"/>
          <w:u w:val="single"/>
          <w:lang w:val="fr-FR" w:eastAsia="zh-CN" w:bidi="ar-LB"/>
        </w:rPr>
      </w:pPr>
      <w:r w:rsidRPr="00A67AEC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De l’expérience 1 on peut déduire que le nerf rachidien</w:t>
      </w:r>
      <w:r w:rsidR="00782A0E" w:rsidRPr="00A67AEC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 véhicule des messages </w:t>
      </w:r>
      <w:r w:rsidR="00782A0E" w:rsidRPr="00A67AEC">
        <w:rPr>
          <w:rFonts w:ascii="Times New Roman" w:eastAsia="SimSun" w:hAnsi="Times New Roman" w:cs="Times New Roman"/>
          <w:b/>
          <w:bCs/>
          <w:color w:val="C00000"/>
          <w:sz w:val="24"/>
          <w:szCs w:val="24"/>
          <w:u w:val="single"/>
          <w:lang w:val="fr-FR" w:eastAsia="zh-CN" w:bidi="ar-LB"/>
        </w:rPr>
        <w:t>sensitifs et moteurs</w:t>
      </w:r>
      <w:r w:rsidR="005F362E" w:rsidRPr="00A67AEC">
        <w:rPr>
          <w:rFonts w:ascii="Times New Roman" w:eastAsia="SimSun" w:hAnsi="Times New Roman" w:cs="Times New Roman"/>
          <w:b/>
          <w:bCs/>
          <w:color w:val="C00000"/>
          <w:sz w:val="24"/>
          <w:szCs w:val="24"/>
          <w:u w:val="single"/>
          <w:lang w:val="fr-FR" w:eastAsia="zh-CN" w:bidi="ar-LB"/>
        </w:rPr>
        <w:t>.</w:t>
      </w:r>
    </w:p>
    <w:p w14:paraId="712C413C" w14:textId="0A997F14" w:rsidR="008C344B" w:rsidRPr="00A67AEC" w:rsidRDefault="008C344B" w:rsidP="00782A0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</w:pPr>
      <w:r w:rsidRPr="00A67AEC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Faux :</w:t>
      </w:r>
      <w:r w:rsidR="0078190D" w:rsidRPr="00A67AEC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 (1/2)</w:t>
      </w:r>
    </w:p>
    <w:p w14:paraId="007719AB" w14:textId="1FB46DB0" w:rsidR="005873C2" w:rsidRPr="00A67AEC" w:rsidRDefault="005873C2" w:rsidP="008C344B">
      <w:pPr>
        <w:pStyle w:val="ListParagraph"/>
        <w:spacing w:after="0" w:line="240" w:lineRule="auto"/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</w:pPr>
      <w:r w:rsidRPr="00A67AEC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De l’expérience 2 on peut déduire que la racine dorsale est constituée </w:t>
      </w:r>
      <w:r w:rsidRPr="00A67AEC">
        <w:rPr>
          <w:rFonts w:ascii="Times New Roman" w:eastAsia="SimSun" w:hAnsi="Times New Roman" w:cs="Times New Roman"/>
          <w:b/>
          <w:bCs/>
          <w:color w:val="C00000"/>
          <w:sz w:val="24"/>
          <w:szCs w:val="24"/>
          <w:u w:val="single"/>
          <w:lang w:val="fr-FR" w:eastAsia="zh-CN" w:bidi="ar-LB"/>
        </w:rPr>
        <w:t xml:space="preserve">de fibres </w:t>
      </w:r>
      <w:r w:rsidR="001B310B" w:rsidRPr="00A67AEC">
        <w:rPr>
          <w:rFonts w:ascii="Times New Roman" w:eastAsia="SimSun" w:hAnsi="Times New Roman" w:cs="Times New Roman"/>
          <w:b/>
          <w:bCs/>
          <w:color w:val="C00000"/>
          <w:sz w:val="24"/>
          <w:szCs w:val="24"/>
          <w:u w:val="single"/>
          <w:lang w:val="fr-FR" w:eastAsia="zh-CN" w:bidi="ar-LB"/>
        </w:rPr>
        <w:t>sensitives</w:t>
      </w:r>
      <w:r w:rsidR="00116FFD" w:rsidRPr="00A67AEC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.</w:t>
      </w:r>
    </w:p>
    <w:p w14:paraId="31C002EE" w14:textId="2F05F5F4" w:rsidR="00696E4A" w:rsidRPr="00DF1184" w:rsidRDefault="00696E4A" w:rsidP="005873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</w:pPr>
      <w:r w:rsidRPr="00DF1184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Faux : (1/2)</w:t>
      </w:r>
    </w:p>
    <w:p w14:paraId="74205410" w14:textId="1B2EF994" w:rsidR="005873C2" w:rsidRPr="00E76EA6" w:rsidRDefault="005873C2" w:rsidP="00696E4A">
      <w:pPr>
        <w:pStyle w:val="ListParagraph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val="fr-FR" w:eastAsia="zh-CN" w:bidi="ar-LB"/>
        </w:rPr>
      </w:pPr>
      <w:r w:rsidRPr="00DF1184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La mise en relation des résultats des expériences 2 et 3 permet de dire que le corps cellulaire du neurone passant par la racine dorsale</w:t>
      </w:r>
      <w:r w:rsidRPr="00DF1184">
        <w:rPr>
          <w:color w:val="C00000"/>
          <w:lang w:val="fr-FR"/>
        </w:rPr>
        <w:t xml:space="preserve"> </w:t>
      </w:r>
      <w:r w:rsidR="00BB006F" w:rsidRPr="00DF1184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est</w:t>
      </w:r>
      <w:r w:rsidRPr="00DF1184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 </w:t>
      </w:r>
      <w:r w:rsidRPr="00DF1184">
        <w:rPr>
          <w:rFonts w:ascii="Times New Roman" w:eastAsia="SimSun" w:hAnsi="Times New Roman" w:cs="Times New Roman"/>
          <w:b/>
          <w:bCs/>
          <w:color w:val="C00000"/>
          <w:sz w:val="24"/>
          <w:szCs w:val="24"/>
          <w:u w:val="single"/>
          <w:lang w:val="fr-FR" w:eastAsia="zh-CN" w:bidi="ar-LB"/>
        </w:rPr>
        <w:t xml:space="preserve">localisé </w:t>
      </w:r>
      <w:r w:rsidR="00BB006F" w:rsidRPr="00DF1184">
        <w:rPr>
          <w:rFonts w:ascii="Times New Roman" w:eastAsia="SimSun" w:hAnsi="Times New Roman" w:cs="Times New Roman"/>
          <w:b/>
          <w:bCs/>
          <w:color w:val="C00000"/>
          <w:sz w:val="24"/>
          <w:szCs w:val="24"/>
          <w:u w:val="single"/>
          <w:lang w:val="fr-FR" w:eastAsia="zh-CN" w:bidi="ar-LB"/>
        </w:rPr>
        <w:t>dans le ganglion spinal</w:t>
      </w:r>
      <w:r w:rsidRPr="00DF1184">
        <w:rPr>
          <w:rFonts w:ascii="Times New Roman" w:eastAsia="SimSun" w:hAnsi="Times New Roman" w:cs="Times New Roman"/>
          <w:b/>
          <w:bCs/>
          <w:color w:val="C00000"/>
          <w:sz w:val="24"/>
          <w:szCs w:val="24"/>
          <w:u w:val="single"/>
          <w:lang w:val="fr-FR" w:eastAsia="zh-CN" w:bidi="ar-LB"/>
        </w:rPr>
        <w:t>.</w:t>
      </w:r>
      <w:r w:rsidRPr="00E76EA6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val="fr-FR" w:eastAsia="zh-CN" w:bidi="ar-LB"/>
        </w:rPr>
        <w:t xml:space="preserve"> </w:t>
      </w:r>
    </w:p>
    <w:p w14:paraId="534D8F41" w14:textId="3A66F9E1" w:rsidR="00D011EC" w:rsidRPr="005516E7" w:rsidRDefault="00D011EC" w:rsidP="005873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</w:pPr>
      <w:r w:rsidRPr="005516E7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Faux : (1/2)</w:t>
      </w:r>
    </w:p>
    <w:p w14:paraId="1745EAB1" w14:textId="1F73EEA6" w:rsidR="005873C2" w:rsidRPr="005516E7" w:rsidRDefault="005873C2" w:rsidP="00953E9E">
      <w:pPr>
        <w:pStyle w:val="ListParagraph"/>
        <w:spacing w:after="0" w:line="240" w:lineRule="auto"/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</w:pPr>
      <w:r w:rsidRPr="005516E7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Les expériences de Magendie et Waller prouvent que le neurone moteur</w:t>
      </w:r>
      <w:r w:rsidRPr="005516E7">
        <w:rPr>
          <w:color w:val="C00000"/>
          <w:lang w:val="fr-FR"/>
        </w:rPr>
        <w:t xml:space="preserve"> </w:t>
      </w:r>
      <w:r w:rsidR="00953E9E" w:rsidRPr="005516E7">
        <w:rPr>
          <w:rFonts w:ascii="Times New Roman" w:eastAsia="SimSun" w:hAnsi="Times New Roman" w:cs="Times New Roman"/>
          <w:b/>
          <w:bCs/>
          <w:color w:val="C00000"/>
          <w:sz w:val="24"/>
          <w:szCs w:val="24"/>
          <w:lang w:val="fr-FR" w:eastAsia="zh-CN" w:bidi="ar-LB"/>
        </w:rPr>
        <w:t xml:space="preserve">émane de la </w:t>
      </w:r>
      <w:r w:rsidR="00B557DC" w:rsidRPr="005516E7">
        <w:rPr>
          <w:rFonts w:ascii="Times New Roman" w:eastAsia="SimSun" w:hAnsi="Times New Roman" w:cs="Times New Roman"/>
          <w:b/>
          <w:bCs/>
          <w:color w:val="C00000"/>
          <w:sz w:val="24"/>
          <w:szCs w:val="24"/>
          <w:lang w:val="fr-FR" w:eastAsia="zh-CN" w:bidi="ar-LB"/>
        </w:rPr>
        <w:t xml:space="preserve">moelle </w:t>
      </w:r>
      <w:r w:rsidR="00ED27E9" w:rsidRPr="005516E7">
        <w:rPr>
          <w:rFonts w:ascii="Times New Roman" w:eastAsia="SimSun" w:hAnsi="Times New Roman" w:cs="Times New Roman"/>
          <w:b/>
          <w:bCs/>
          <w:color w:val="C00000"/>
          <w:sz w:val="24"/>
          <w:szCs w:val="24"/>
          <w:lang w:val="fr-FR" w:eastAsia="zh-CN" w:bidi="ar-LB"/>
        </w:rPr>
        <w:t>épinière</w:t>
      </w:r>
      <w:r w:rsidR="00B557DC" w:rsidRPr="005516E7">
        <w:rPr>
          <w:rFonts w:ascii="Times New Roman" w:eastAsia="SimSun" w:hAnsi="Times New Roman" w:cs="Times New Roman"/>
          <w:b/>
          <w:bCs/>
          <w:color w:val="C00000"/>
          <w:sz w:val="24"/>
          <w:szCs w:val="24"/>
          <w:lang w:val="fr-FR" w:eastAsia="zh-CN" w:bidi="ar-LB"/>
        </w:rPr>
        <w:t xml:space="preserve"> </w:t>
      </w:r>
      <w:r w:rsidR="00953E9E" w:rsidRPr="005516E7">
        <w:rPr>
          <w:rFonts w:ascii="Times New Roman" w:eastAsia="SimSun" w:hAnsi="Times New Roman" w:cs="Times New Roman"/>
          <w:b/>
          <w:bCs/>
          <w:color w:val="C00000"/>
          <w:sz w:val="24"/>
          <w:szCs w:val="24"/>
          <w:lang w:val="fr-FR" w:eastAsia="zh-CN" w:bidi="ar-LB"/>
        </w:rPr>
        <w:t xml:space="preserve">et </w:t>
      </w:r>
      <w:r w:rsidR="00ED27E9" w:rsidRPr="005516E7">
        <w:rPr>
          <w:rFonts w:ascii="Times New Roman" w:eastAsia="SimSun" w:hAnsi="Times New Roman" w:cs="Times New Roman"/>
          <w:b/>
          <w:bCs/>
          <w:color w:val="C00000"/>
          <w:sz w:val="24"/>
          <w:szCs w:val="24"/>
          <w:lang w:val="fr-FR" w:eastAsia="zh-CN" w:bidi="ar-LB"/>
        </w:rPr>
        <w:t>passe</w:t>
      </w:r>
      <w:r w:rsidR="00953E9E" w:rsidRPr="005516E7">
        <w:rPr>
          <w:rFonts w:ascii="Times New Roman" w:eastAsia="SimSun" w:hAnsi="Times New Roman" w:cs="Times New Roman"/>
          <w:b/>
          <w:bCs/>
          <w:color w:val="C00000"/>
          <w:sz w:val="24"/>
          <w:szCs w:val="24"/>
          <w:lang w:val="fr-FR" w:eastAsia="zh-CN" w:bidi="ar-LB"/>
        </w:rPr>
        <w:t xml:space="preserve"> par la racine ventrale</w:t>
      </w:r>
      <w:r w:rsidR="00953E9E" w:rsidRPr="005516E7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 pour aboutir au muscle</w:t>
      </w:r>
      <w:r w:rsidR="00A420C8" w:rsidRPr="005516E7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. </w:t>
      </w:r>
      <w:r w:rsidRPr="005516E7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 </w:t>
      </w:r>
    </w:p>
    <w:p w14:paraId="584A0695" w14:textId="77777777" w:rsidR="005873C2" w:rsidRPr="005516E7" w:rsidRDefault="005873C2" w:rsidP="005873C2">
      <w:pPr>
        <w:spacing w:after="0" w:line="240" w:lineRule="auto"/>
        <w:rPr>
          <w:rFonts w:ascii="Times New Roman" w:eastAsia="SimSun" w:hAnsi="Times New Roman" w:cs="Times New Roman"/>
          <w:b/>
          <w:bCs/>
          <w:color w:val="C00000"/>
          <w:sz w:val="24"/>
          <w:szCs w:val="24"/>
          <w:u w:val="single"/>
          <w:lang w:eastAsia="zh-CN" w:bidi="ar-LB"/>
        </w:rPr>
      </w:pPr>
    </w:p>
    <w:p w14:paraId="5E0E64AE" w14:textId="77777777" w:rsidR="005873C2" w:rsidRPr="00E76EA6" w:rsidRDefault="005873C2" w:rsidP="005873C2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LB"/>
        </w:rPr>
      </w:pPr>
    </w:p>
    <w:p w14:paraId="4235378B" w14:textId="534D20B6" w:rsidR="009C2107" w:rsidRPr="00E76EA6" w:rsidRDefault="00EC177C" w:rsidP="000B03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val="fr-FR" w:eastAsia="zh-CN" w:bidi="ar-LB"/>
        </w:rPr>
      </w:pPr>
      <w:r w:rsidRPr="00E76EA6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val="fr-FR" w:eastAsia="zh-CN" w:bidi="ar-LB"/>
        </w:rPr>
        <w:t>Transmission d’un message nerveux tout au long d’une fibre :</w:t>
      </w:r>
      <w:r w:rsidR="00724559" w:rsidRPr="00E76EA6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 w:bidi="ar-LB"/>
        </w:rPr>
        <w:t xml:space="preserve"> </w:t>
      </w:r>
      <w:r w:rsidR="00724559" w:rsidRPr="00E76EA6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val="fr-FR" w:eastAsia="zh-CN" w:bidi="ar-LB"/>
        </w:rPr>
        <w:t>(8pts)</w:t>
      </w:r>
    </w:p>
    <w:p w14:paraId="4F6A14B4" w14:textId="77777777" w:rsidR="004A5D82" w:rsidRPr="00E27B25" w:rsidRDefault="004A5D82" w:rsidP="004A5D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</w:pPr>
      <w:r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Une stimulation supraliminaire est une stimulation d’intensité supérieure à l’intensité seuil c’est-à-dire qui engendre l’enregistrement de PA.</w:t>
      </w:r>
      <w:r w:rsidR="004518CA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 (1/2)</w:t>
      </w:r>
    </w:p>
    <w:p w14:paraId="68F3BE06" w14:textId="77777777" w:rsidR="005030E7" w:rsidRPr="00E27B25" w:rsidRDefault="004A5D82" w:rsidP="004A5D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</w:pPr>
      <w:r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Titre du document 2 : </w:t>
      </w:r>
    </w:p>
    <w:p w14:paraId="33A91116" w14:textId="0E9E2BAD" w:rsidR="00E573CF" w:rsidRPr="00E27B25" w:rsidRDefault="000D50B8" w:rsidP="005030E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SimSun" w:hAnsi="Times New Roman" w:cs="Times New Roman"/>
          <w:color w:val="C00000"/>
          <w:sz w:val="24"/>
          <w:szCs w:val="24"/>
          <w:lang w:eastAsia="zh-CN" w:bidi="ar-LB"/>
        </w:rPr>
      </w:pPr>
      <w:proofErr w:type="spellStart"/>
      <w:r w:rsidRPr="00E27B25">
        <w:rPr>
          <w:rFonts w:ascii="Times New Roman" w:eastAsia="SimSun" w:hAnsi="Times New Roman" w:cs="Times New Roman"/>
          <w:color w:val="C00000"/>
          <w:sz w:val="24"/>
          <w:szCs w:val="24"/>
          <w:lang w:eastAsia="zh-CN" w:bidi="ar-LB"/>
        </w:rPr>
        <w:t>E</w:t>
      </w:r>
      <w:r w:rsidR="001F40FB" w:rsidRPr="00E27B25">
        <w:rPr>
          <w:rFonts w:ascii="Times New Roman" w:eastAsia="SimSun" w:hAnsi="Times New Roman" w:cs="Times New Roman"/>
          <w:color w:val="C00000"/>
          <w:sz w:val="24"/>
          <w:szCs w:val="24"/>
          <w:lang w:eastAsia="zh-CN" w:bidi="ar-LB"/>
        </w:rPr>
        <w:t>nregistrement</w:t>
      </w:r>
      <w:proofErr w:type="spellEnd"/>
      <w:r w:rsidR="001F40FB" w:rsidRPr="00E27B25">
        <w:rPr>
          <w:rFonts w:ascii="Times New Roman" w:eastAsia="SimSun" w:hAnsi="Times New Roman" w:cs="Times New Roman"/>
          <w:color w:val="C00000"/>
          <w:sz w:val="24"/>
          <w:szCs w:val="24"/>
          <w:lang w:eastAsia="zh-CN" w:bidi="ar-LB"/>
        </w:rPr>
        <w:t xml:space="preserve"> </w:t>
      </w:r>
      <w:r w:rsidR="004A5D82" w:rsidRPr="00E27B25">
        <w:rPr>
          <w:rFonts w:ascii="Times New Roman" w:eastAsia="SimSun" w:hAnsi="Times New Roman" w:cs="Times New Roman"/>
          <w:color w:val="C00000"/>
          <w:sz w:val="24"/>
          <w:szCs w:val="24"/>
          <w:lang w:eastAsia="zh-CN" w:bidi="ar-LB"/>
        </w:rPr>
        <w:t xml:space="preserve">d’un </w:t>
      </w:r>
      <w:proofErr w:type="spellStart"/>
      <w:r w:rsidR="004A5D82" w:rsidRPr="00E27B25">
        <w:rPr>
          <w:rFonts w:ascii="Times New Roman" w:eastAsia="SimSun" w:hAnsi="Times New Roman" w:cs="Times New Roman"/>
          <w:color w:val="C00000"/>
          <w:sz w:val="24"/>
          <w:szCs w:val="24"/>
          <w:lang w:eastAsia="zh-CN" w:bidi="ar-LB"/>
        </w:rPr>
        <w:t>potentiel</w:t>
      </w:r>
      <w:proofErr w:type="spellEnd"/>
      <w:r w:rsidR="004A5D82" w:rsidRPr="00E27B25">
        <w:rPr>
          <w:rFonts w:ascii="Times New Roman" w:eastAsia="SimSun" w:hAnsi="Times New Roman" w:cs="Times New Roman"/>
          <w:color w:val="C00000"/>
          <w:sz w:val="24"/>
          <w:szCs w:val="24"/>
          <w:lang w:eastAsia="zh-CN" w:bidi="ar-LB"/>
        </w:rPr>
        <w:t xml:space="preserve"> </w:t>
      </w:r>
      <w:proofErr w:type="spellStart"/>
      <w:r w:rsidR="004A5D82" w:rsidRPr="00E27B25">
        <w:rPr>
          <w:rFonts w:ascii="Times New Roman" w:eastAsia="SimSun" w:hAnsi="Times New Roman" w:cs="Times New Roman"/>
          <w:color w:val="C00000"/>
          <w:sz w:val="24"/>
          <w:szCs w:val="24"/>
          <w:lang w:eastAsia="zh-CN" w:bidi="ar-LB"/>
        </w:rPr>
        <w:t>d’action</w:t>
      </w:r>
      <w:proofErr w:type="spellEnd"/>
      <w:r w:rsidR="00E573CF" w:rsidRPr="00E27B25">
        <w:rPr>
          <w:rFonts w:ascii="Times New Roman" w:eastAsia="SimSun" w:hAnsi="Times New Roman" w:cs="Times New Roman"/>
          <w:color w:val="C00000"/>
          <w:sz w:val="24"/>
          <w:szCs w:val="24"/>
          <w:lang w:eastAsia="zh-CN" w:bidi="ar-LB"/>
        </w:rPr>
        <w:t>.</w:t>
      </w:r>
      <w:r w:rsidR="00E56AFA" w:rsidRPr="00E27B25">
        <w:rPr>
          <w:rFonts w:ascii="Times New Roman" w:eastAsia="SimSun" w:hAnsi="Times New Roman" w:cs="Times New Roman"/>
          <w:color w:val="C00000"/>
          <w:sz w:val="24"/>
          <w:szCs w:val="24"/>
          <w:lang w:eastAsia="zh-CN" w:bidi="ar-LB"/>
        </w:rPr>
        <w:t xml:space="preserve"> (1/2)</w:t>
      </w:r>
    </w:p>
    <w:p w14:paraId="16438308" w14:textId="2237D0DD" w:rsidR="0050248B" w:rsidRPr="00E27B25" w:rsidRDefault="0050248B" w:rsidP="0050248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</w:pPr>
      <w:r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Variation de la </w:t>
      </w:r>
      <w:r w:rsidR="00800C9F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différence</w:t>
      </w:r>
      <w:r w:rsidR="005C7FD0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 de potentiel (</w:t>
      </w:r>
      <w:proofErr w:type="spellStart"/>
      <w:r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ddp</w:t>
      </w:r>
      <w:proofErr w:type="spellEnd"/>
      <w:r w:rsidR="005C7FD0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)</w:t>
      </w:r>
      <w:r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 en fonction du tem</w:t>
      </w:r>
      <w:r w:rsidR="00435A13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p</w:t>
      </w:r>
      <w:r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s</w:t>
      </w:r>
    </w:p>
    <w:p w14:paraId="78014EB5" w14:textId="39745043" w:rsidR="00E573CF" w:rsidRPr="00E27B25" w:rsidRDefault="004A5D82" w:rsidP="00C67E0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</w:pPr>
      <w:r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1</w:t>
      </w:r>
      <w:r w:rsidR="00E573CF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 : </w:t>
      </w:r>
      <w:r w:rsidR="00C67E07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potentiel de repos</w:t>
      </w:r>
      <w:r w:rsidR="006F560A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 (1/4)</w:t>
      </w:r>
    </w:p>
    <w:p w14:paraId="67F8F0BD" w14:textId="13D11FD5" w:rsidR="00C67E07" w:rsidRPr="00E27B25" w:rsidRDefault="00C67E07" w:rsidP="00C67E07">
      <w:pPr>
        <w:pStyle w:val="ListParagraph"/>
        <w:spacing w:after="0" w:line="240" w:lineRule="auto"/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</w:pPr>
      <w:r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2 : </w:t>
      </w:r>
      <w:r w:rsidR="006F560A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dépolarisation</w:t>
      </w:r>
      <w:r w:rsidR="00EA6100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 (1/4)</w:t>
      </w:r>
    </w:p>
    <w:p w14:paraId="7D20FC11" w14:textId="2E1C3E09" w:rsidR="00C67E07" w:rsidRPr="00E27B25" w:rsidRDefault="00C67E07" w:rsidP="00C67E07">
      <w:pPr>
        <w:pStyle w:val="ListParagraph"/>
        <w:spacing w:after="0" w:line="240" w:lineRule="auto"/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</w:pPr>
      <w:r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3 : repolarisation</w:t>
      </w:r>
      <w:r w:rsidR="00EA6100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 (1/4)</w:t>
      </w:r>
    </w:p>
    <w:p w14:paraId="7ED3F39F" w14:textId="42959C33" w:rsidR="00C67E07" w:rsidRPr="00E27B25" w:rsidRDefault="00C67E07" w:rsidP="00C67E07">
      <w:pPr>
        <w:pStyle w:val="ListParagraph"/>
        <w:spacing w:after="0" w:line="240" w:lineRule="auto"/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</w:pPr>
      <w:r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4 : hyperpolarisation</w:t>
      </w:r>
      <w:r w:rsidR="00DA3715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 (1/4)</w:t>
      </w:r>
    </w:p>
    <w:p w14:paraId="4DD01733" w14:textId="5A9E4EEB" w:rsidR="004A5D82" w:rsidRPr="00E27B25" w:rsidRDefault="00C62206" w:rsidP="005030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</w:pPr>
      <w:r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La </w:t>
      </w:r>
      <w:r w:rsidR="006C5D54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répartition</w:t>
      </w:r>
      <w:r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 a</w:t>
      </w:r>
      <w:r w:rsidR="00633113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 : </w:t>
      </w:r>
      <w:r w:rsidR="006256E3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car la </w:t>
      </w:r>
      <w:r w:rsidR="002E266D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dépolarisation</w:t>
      </w:r>
      <w:r w:rsidR="006256E3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 correspond à une inversion temporaire de la </w:t>
      </w:r>
      <w:r w:rsidR="002E266D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répartition</w:t>
      </w:r>
      <w:r w:rsidR="006256E3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 des charges</w:t>
      </w:r>
      <w:r w:rsidR="002E266D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 </w:t>
      </w:r>
      <w:r w:rsidR="00924DED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qui a lieu au</w:t>
      </w:r>
      <w:r w:rsidR="0007031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\</w:t>
      </w:r>
      <w:r w:rsidR="00924DED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 repos </w:t>
      </w:r>
      <w:r w:rsidR="00AE2610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c’est-à-dire </w:t>
      </w:r>
      <w:r w:rsidR="006C5D54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la face interne de</w:t>
      </w:r>
      <w:r w:rsidR="00D34A7E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 </w:t>
      </w:r>
      <w:r w:rsidR="006C5D54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la membrane devient positive</w:t>
      </w:r>
      <w:r w:rsidR="002E266D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 xml:space="preserve">. </w:t>
      </w:r>
      <w:r w:rsidR="0022078D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(1</w:t>
      </w:r>
      <w:r w:rsidR="00E5484B" w:rsidRPr="00E27B25">
        <w:rPr>
          <w:rFonts w:ascii="Times New Roman" w:eastAsia="SimSun" w:hAnsi="Times New Roman" w:cs="Times New Roman"/>
          <w:color w:val="C00000"/>
          <w:sz w:val="24"/>
          <w:szCs w:val="24"/>
          <w:lang w:val="fr-FR" w:eastAsia="zh-CN" w:bidi="ar-LB"/>
        </w:rPr>
        <w:t>)</w:t>
      </w:r>
    </w:p>
    <w:p w14:paraId="22053FDD" w14:textId="55BC2B86" w:rsidR="00193B3C" w:rsidRPr="00E76EA6" w:rsidRDefault="009C00BF" w:rsidP="00193B3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a. </w:t>
      </w:r>
      <w:r w:rsidR="00193B3C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L’intensité seuil de cette fibre est de 100 </w:t>
      </w:r>
      <w:proofErr w:type="spellStart"/>
      <w:r w:rsidR="00193B3C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u.a</w:t>
      </w:r>
      <w:proofErr w:type="spellEnd"/>
      <w:r w:rsidR="00193B3C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puisque c’est l’intensité qui marque l’enregistrement du premier PA. </w:t>
      </w:r>
      <w:r w:rsidR="00193B3C" w:rsidRPr="00E76EA6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(1)</w:t>
      </w:r>
    </w:p>
    <w:p w14:paraId="4A23D004" w14:textId="29BEC567" w:rsidR="00663653" w:rsidRPr="00E76EA6" w:rsidRDefault="009C00BF" w:rsidP="00A70994">
      <w:pPr>
        <w:pStyle w:val="ListParagraph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b. </w:t>
      </w:r>
      <w:r w:rsidR="006D5031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D’</w:t>
      </w:r>
      <w:r w:rsidR="0010095B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après</w:t>
      </w:r>
      <w:r w:rsidR="006D5031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les </w:t>
      </w:r>
      <w:r w:rsidR="0010095B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données</w:t>
      </w:r>
      <w:r w:rsidR="006D5031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du tableau on remarque que pour des </w:t>
      </w:r>
      <w:r w:rsidR="0010095B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intensités</w:t>
      </w:r>
      <w:r w:rsidR="006D5031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</w:t>
      </w:r>
      <w:r w:rsidR="00871270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infé</w:t>
      </w:r>
      <w:r w:rsidR="0026114E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rieures à 100 </w:t>
      </w:r>
      <w:proofErr w:type="spellStart"/>
      <w:r w:rsidR="0026114E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u.</w:t>
      </w:r>
      <w:proofErr w:type="gramStart"/>
      <w:r w:rsidR="007D5009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a</w:t>
      </w:r>
      <w:proofErr w:type="spellEnd"/>
      <w:proofErr w:type="gramEnd"/>
      <w:r w:rsidR="007D5009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aucun PA n’est </w:t>
      </w:r>
      <w:r w:rsidR="0010095B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enregistré</w:t>
      </w:r>
      <w:r w:rsidR="007D5009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puisqu’il n’y a aucune</w:t>
      </w:r>
      <w:r w:rsidR="00B77B6F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variation du potentiel de membrane du neurone alors qu’</w:t>
      </w:r>
      <w:r w:rsidR="0010095B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à</w:t>
      </w:r>
      <w:r w:rsidR="00B77B6F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partir d’une </w:t>
      </w:r>
      <w:r w:rsidR="0010095B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intensité</w:t>
      </w:r>
      <w:r w:rsidR="00B77B6F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de 100 on remarque</w:t>
      </w:r>
      <w:r w:rsidR="00871270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l’enregistrement d’un PA qui g</w:t>
      </w:r>
      <w:r w:rsidR="00B77B6F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a</w:t>
      </w:r>
      <w:r w:rsidR="00871270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r</w:t>
      </w:r>
      <w:r w:rsidR="00B77B6F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de la </w:t>
      </w:r>
      <w:r w:rsidR="0010095B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même</w:t>
      </w:r>
      <w:r w:rsidR="00B77B6F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amplitude </w:t>
      </w:r>
      <w:r w:rsidR="0010095B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même</w:t>
      </w:r>
      <w:r w:rsidR="00B77B6F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si l’</w:t>
      </w:r>
      <w:r w:rsidR="0010095B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intensité</w:t>
      </w:r>
      <w:r w:rsidR="00B77B6F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de stimulation augmente puisque la variation du potentie</w:t>
      </w:r>
      <w:r w:rsidR="007538F6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l de membrane est constante de </w:t>
      </w:r>
      <w:r w:rsidR="00B77B6F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95 mV. Puisque cette </w:t>
      </w:r>
      <w:r w:rsidR="0010095B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structure</w:t>
      </w:r>
      <w:r w:rsidR="00B77B6F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nerveuse </w:t>
      </w:r>
      <w:r w:rsidR="0010095B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obéit</w:t>
      </w:r>
      <w:r w:rsidR="00B77B6F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à la loi du tout ou rien, il s’agit donc d’une fibre nerveuse.</w:t>
      </w:r>
      <w:r w:rsidR="009F1DFF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</w:t>
      </w:r>
      <w:r w:rsidR="00994A22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(2)</w:t>
      </w:r>
    </w:p>
    <w:p w14:paraId="3F4E2C4E" w14:textId="0AD831C1" w:rsidR="00D84BE7" w:rsidRPr="00E76EA6" w:rsidRDefault="006D2A97" w:rsidP="00474982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E76EA6">
        <w:rPr>
          <w:rFonts w:asciiTheme="majorBidi" w:hAnsiTheme="majorBidi" w:cstheme="majorBidi"/>
          <w:sz w:val="24"/>
          <w:szCs w:val="24"/>
          <w:lang w:val="fr-FR"/>
        </w:rPr>
        <w:t xml:space="preserve">Quand le </w:t>
      </w:r>
      <w:r w:rsidR="00FF6FE7" w:rsidRPr="00E76EA6">
        <w:rPr>
          <w:rFonts w:asciiTheme="majorBidi" w:hAnsiTheme="majorBidi" w:cstheme="majorBidi"/>
          <w:b/>
          <w:bCs/>
          <w:sz w:val="24"/>
          <w:szCs w:val="24"/>
          <w:lang w:val="fr-FR"/>
        </w:rPr>
        <w:t>diamètre</w:t>
      </w:r>
      <w:r w:rsidR="00FF6FE7" w:rsidRPr="00E76EA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AF2399" w:rsidRPr="00E76EA6">
        <w:rPr>
          <w:rFonts w:asciiTheme="majorBidi" w:hAnsiTheme="majorBidi" w:cstheme="majorBidi"/>
          <w:sz w:val="24"/>
          <w:szCs w:val="24"/>
          <w:lang w:val="fr-FR"/>
        </w:rPr>
        <w:t xml:space="preserve">de la fibre augmente de 3 à 13 </w:t>
      </w:r>
      <w:r w:rsidR="00AF2399" w:rsidRPr="00E76EA6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μ</w:t>
      </w:r>
      <w:r w:rsidR="00AF2399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m, la vitesse de propagation du message nerveux augmente de 11 </w:t>
      </w:r>
      <w:r w:rsidR="00AF2399" w:rsidRPr="00E76EA6">
        <w:rPr>
          <w:rFonts w:asciiTheme="majorBidi" w:hAnsiTheme="majorBidi" w:cstheme="majorBidi"/>
          <w:sz w:val="24"/>
          <w:szCs w:val="24"/>
          <w:lang w:val="fr-FR"/>
        </w:rPr>
        <w:t xml:space="preserve">à 55 m/s et dans les fibres sont </w:t>
      </w:r>
      <w:r w:rsidR="00CF393A" w:rsidRPr="00E76EA6">
        <w:rPr>
          <w:rFonts w:asciiTheme="majorBidi" w:hAnsiTheme="majorBidi" w:cstheme="majorBidi"/>
          <w:b/>
          <w:bCs/>
          <w:sz w:val="24"/>
          <w:szCs w:val="24"/>
          <w:lang w:val="fr-FR"/>
        </w:rPr>
        <w:t>myélinisées</w:t>
      </w:r>
      <w:r w:rsidR="00AF2399" w:rsidRPr="00E76EA6">
        <w:rPr>
          <w:rFonts w:asciiTheme="majorBidi" w:hAnsiTheme="majorBidi" w:cstheme="majorBidi"/>
          <w:sz w:val="24"/>
          <w:szCs w:val="24"/>
          <w:lang w:val="fr-FR"/>
        </w:rPr>
        <w:t xml:space="preserve"> la </w:t>
      </w:r>
      <w:r w:rsidR="00AF2399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vitesse de propagation du message nerveux est plus grande que dans les </w:t>
      </w:r>
      <w:r w:rsidR="00CF393A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fibres nerveuses amyélinisées</w:t>
      </w:r>
      <w:r w:rsidR="00E438CE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. On peut conclure que </w:t>
      </w:r>
      <w:r w:rsidR="0047206B" w:rsidRPr="00E76EA6">
        <w:rPr>
          <w:rFonts w:asciiTheme="majorBidi" w:hAnsiTheme="majorBidi" w:cstheme="majorBidi"/>
          <w:sz w:val="24"/>
          <w:szCs w:val="24"/>
          <w:lang w:val="fr-FR"/>
        </w:rPr>
        <w:t xml:space="preserve">la </w:t>
      </w:r>
      <w:r w:rsidR="0047206B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vitesse de propagation du message nerveux varie en fonction du </w:t>
      </w:r>
      <w:r w:rsidR="00AC4DA0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diamètre</w:t>
      </w:r>
      <w:r w:rsidR="0047206B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de la fibre et de la </w:t>
      </w:r>
      <w:r w:rsidR="00AC4DA0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présence</w:t>
      </w:r>
      <w:r w:rsidR="0047206B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de </w:t>
      </w:r>
      <w:r w:rsidR="00AC4DA0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myéline</w:t>
      </w:r>
      <w:r w:rsidR="0047206B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. (2)</w:t>
      </w:r>
    </w:p>
    <w:p w14:paraId="2E709B0E" w14:textId="77777777" w:rsidR="00115BF0" w:rsidRPr="00E76EA6" w:rsidRDefault="00115BF0" w:rsidP="00115BF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DDFCC20" w14:textId="77777777" w:rsidR="00115BF0" w:rsidRPr="00E76EA6" w:rsidRDefault="00115BF0" w:rsidP="00115BF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31EEF79" w14:textId="77777777" w:rsidR="00115BF0" w:rsidRPr="00E76EA6" w:rsidRDefault="00115BF0" w:rsidP="00115BF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3C27AF6" w14:textId="77777777" w:rsidR="00115BF0" w:rsidRPr="00E76EA6" w:rsidRDefault="00115BF0" w:rsidP="00115BF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595E821" w14:textId="068E9FA8" w:rsidR="00115BF0" w:rsidRPr="00E76EA6" w:rsidRDefault="00115BF0" w:rsidP="00115B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LB"/>
        </w:rPr>
      </w:pPr>
      <w:r w:rsidRPr="00E76EA6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LB"/>
        </w:rPr>
        <w:t xml:space="preserve">La </w:t>
      </w:r>
      <w:proofErr w:type="gramStart"/>
      <w:r w:rsidRPr="00E76EA6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LB"/>
        </w:rPr>
        <w:t>myasthénie :</w:t>
      </w:r>
      <w:proofErr w:type="gramEnd"/>
      <w:r w:rsidR="00C77F42" w:rsidRPr="00E76EA6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LB"/>
        </w:rPr>
        <w:t xml:space="preserve"> (5 ½) </w:t>
      </w:r>
    </w:p>
    <w:p w14:paraId="62345EBF" w14:textId="5C085B90" w:rsidR="00115BF0" w:rsidRPr="00E76EA6" w:rsidRDefault="00115BF0" w:rsidP="00115BF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Chez le sujet sain</w:t>
      </w:r>
      <w:r w:rsidR="00CD3884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quand on stimule efficacement le neurone moteur </w:t>
      </w:r>
      <w:r w:rsidR="005605E6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on observe </w:t>
      </w: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15 </w:t>
      </w:r>
      <w:r w:rsidR="005605E6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PA </w:t>
      </w: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en 3 </w:t>
      </w:r>
      <w:r w:rsidR="00987F1F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s </w:t>
      </w:r>
      <w:r w:rsidR="005605E6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alors que chez le s</w:t>
      </w: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ujet malade</w:t>
      </w:r>
      <w:r w:rsidR="007A7F72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on observe </w:t>
      </w: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10</w:t>
      </w:r>
      <w:r w:rsidR="007A7F72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PA</w:t>
      </w: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en 3s </w:t>
      </w:r>
      <w:r w:rsidR="00DD6BF2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avec un </w:t>
      </w:r>
      <w:r w:rsidR="006E3DF3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arrêt</w:t>
      </w:r>
      <w:r w:rsidR="00DD6BF2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d’enregistrement de </w:t>
      </w:r>
      <w:r w:rsidR="002F0584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P</w:t>
      </w:r>
      <w:r w:rsidR="00DD6BF2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A pour une seconde. (1)</w:t>
      </w:r>
    </w:p>
    <w:p w14:paraId="0E23A825" w14:textId="7CF3E024" w:rsidR="00115BF0" w:rsidRPr="00E76EA6" w:rsidRDefault="006E3DF3" w:rsidP="00115BF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L’arrêt d’enregistrement de PA pour une seconde au </w:t>
      </w:r>
      <w:r w:rsidR="00115BF0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niveau des muscles du sujet malade</w:t>
      </w: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entraine un </w:t>
      </w:r>
      <w:r w:rsidR="006B7CF7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arrêt</w:t>
      </w: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de la contraction de ces muscles. (1/2)</w:t>
      </w:r>
    </w:p>
    <w:p w14:paraId="6D5B9C66" w14:textId="081C1251" w:rsidR="00115BF0" w:rsidRPr="00E76EA6" w:rsidRDefault="006B7CF7" w:rsidP="006B7CF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Peut-être il n’y a pas de production de neurotransmetteurs dans la synapse</w:t>
      </w:r>
      <w:r w:rsidR="00855A00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</w:t>
      </w: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neuromusculaire. </w:t>
      </w:r>
    </w:p>
    <w:p w14:paraId="383CEF83" w14:textId="2271E082" w:rsidR="00115BF0" w:rsidRPr="00E76EA6" w:rsidRDefault="00855A00" w:rsidP="005F1305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E76EA6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Peut-etre les neurotransmetteurs ne se fixent pas sur les recpeteurs specifiques. </w:t>
      </w:r>
      <w:r w:rsidR="000970B1" w:rsidRPr="00E76EA6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(1</w:t>
      </w:r>
      <w:r w:rsidR="00A7756A" w:rsidRPr="00E76EA6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/2</w:t>
      </w:r>
      <w:r w:rsidR="000970B1" w:rsidRPr="00E76EA6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)</w:t>
      </w:r>
    </w:p>
    <w:p w14:paraId="49FAFEF5" w14:textId="01A65618" w:rsidR="00640DF3" w:rsidRPr="00E76EA6" w:rsidRDefault="00640DF3" w:rsidP="00115BF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(1 ½) </w:t>
      </w:r>
    </w:p>
    <w:p w14:paraId="28D1ED2E" w14:textId="1FBDA8A2" w:rsidR="005F1305" w:rsidRPr="00E76EA6" w:rsidRDefault="005F1305" w:rsidP="00640DF3">
      <w:pPr>
        <w:pStyle w:val="ListParagraph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1 : terminaison nerveuse du neurone </w:t>
      </w:r>
      <w:r w:rsidR="00C50A84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présynaptique</w:t>
      </w:r>
    </w:p>
    <w:p w14:paraId="14BD510E" w14:textId="2E0DB1C3" w:rsidR="00115BF0" w:rsidRPr="00E76EA6" w:rsidRDefault="005F1305" w:rsidP="005F1305">
      <w:pPr>
        <w:pStyle w:val="ListParagraph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2 : </w:t>
      </w:r>
      <w:r w:rsidR="00C50A84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vésicules</w:t>
      </w:r>
      <w:r w:rsidR="003C1EAE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de </w:t>
      </w:r>
      <w:r w:rsidR="00C50A84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sécrétion</w:t>
      </w:r>
    </w:p>
    <w:p w14:paraId="4D465E1D" w14:textId="37A07066" w:rsidR="003C1EAE" w:rsidRPr="00E76EA6" w:rsidRDefault="00C50A84" w:rsidP="005F1305">
      <w:pPr>
        <w:pStyle w:val="ListParagraph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3 : neurotransmetteurs.</w:t>
      </w:r>
    </w:p>
    <w:p w14:paraId="2C495D0D" w14:textId="77777777" w:rsidR="00011056" w:rsidRPr="00E76EA6" w:rsidRDefault="00011056" w:rsidP="00011056">
      <w:pPr>
        <w:pStyle w:val="ListParagraph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4 : Fente synaptique</w:t>
      </w:r>
    </w:p>
    <w:p w14:paraId="0FD7E89B" w14:textId="2103E8FB" w:rsidR="00011056" w:rsidRPr="00E76EA6" w:rsidRDefault="00011056" w:rsidP="00011056">
      <w:pPr>
        <w:pStyle w:val="ListParagraph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5 : récepteurs spécifiques des neurotransmetteurs.</w:t>
      </w:r>
    </w:p>
    <w:p w14:paraId="469CE55C" w14:textId="420140E4" w:rsidR="002D3C31" w:rsidRPr="00E76EA6" w:rsidRDefault="002D3C31" w:rsidP="00011056">
      <w:pPr>
        <w:pStyle w:val="ListParagraph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6 : membrane du neurone postsynaptique</w:t>
      </w:r>
    </w:p>
    <w:p w14:paraId="13810432" w14:textId="77777777" w:rsidR="00C50A84" w:rsidRPr="00E76EA6" w:rsidRDefault="00C50A84" w:rsidP="005F1305">
      <w:pPr>
        <w:pStyle w:val="ListParagraph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</w:p>
    <w:p w14:paraId="5F4AE325" w14:textId="77777777" w:rsidR="00BF309E" w:rsidRPr="00E76EA6" w:rsidRDefault="0093039F" w:rsidP="00491CD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Dans une synapse normale l’a</w:t>
      </w:r>
      <w:r w:rsidR="007A0911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rrivée d’un potentiel d’action au niveau de la terminaison axonale </w:t>
      </w:r>
      <w:r w:rsidR="0007621E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pousse les </w:t>
      </w:r>
      <w:r w:rsidR="007A0911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vésicules synaptiques </w:t>
      </w:r>
      <w:r w:rsidR="0007621E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vers la périphérie et entraine la </w:t>
      </w:r>
      <w:r w:rsidR="00BF309E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libération</w:t>
      </w:r>
      <w:r w:rsidR="0007621E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des neurotransmetteurs</w:t>
      </w:r>
      <w:r w:rsidR="007A0911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</w:t>
      </w:r>
      <w:r w:rsidR="00BF309E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par </w:t>
      </w:r>
      <w:r w:rsidR="007A0911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exocytose </w:t>
      </w:r>
      <w:r w:rsidR="00BF309E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dans la fente synaptique. Les neurotransmetteurs se fixent sur leurs récepteurs spécifiques de la membrane postsynaptique et génèrent </w:t>
      </w:r>
      <w:r w:rsidR="007A0911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un potentiel </w:t>
      </w:r>
      <w:r w:rsidR="00BF309E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d’action au niveau du muscle entrainant sa contraction. </w:t>
      </w:r>
    </w:p>
    <w:p w14:paraId="03DB3504" w14:textId="1481DA1A" w:rsidR="007A0911" w:rsidRPr="00E76EA6" w:rsidRDefault="007A0911" w:rsidP="00491CD6">
      <w:pPr>
        <w:pStyle w:val="ListParagraph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</w:pP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Dans la myasthénie, le système immunitaire produit </w:t>
      </w:r>
      <w:r w:rsidR="00403841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des anticorps antirécepteurs</w:t>
      </w: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</w:t>
      </w:r>
      <w:r w:rsidR="00403841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des neurotransmetteurs. Ces anticorps se fi</w:t>
      </w: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xent sur récepteurs</w:t>
      </w:r>
      <w:r w:rsidR="00403841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postsynaptiques</w:t>
      </w: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, </w:t>
      </w:r>
      <w:r w:rsidR="000C7302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les </w:t>
      </w:r>
      <w:r w:rsidR="00491CD6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détruisent</w:t>
      </w:r>
      <w:r w:rsidR="000C7302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et </w:t>
      </w: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bloqu</w:t>
      </w:r>
      <w:r w:rsidR="000C7302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e</w:t>
      </w: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nt </w:t>
      </w:r>
      <w:r w:rsidR="000C7302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ainsi leur</w:t>
      </w:r>
      <w:r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fonctionnement</w:t>
      </w:r>
      <w:r w:rsidR="00491CD6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. Les neurotransmetteurs incapables de se fixer sur leurs récepteurs génèrent très peu des PA au niveau du muscle et la contraction musculaire sera ainsi </w:t>
      </w:r>
      <w:r w:rsidR="00640DF3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diminuée</w:t>
      </w:r>
      <w:r w:rsidR="00491CD6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</w:t>
      </w:r>
      <w:r w:rsidR="00640DF3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accompagnée</w:t>
      </w:r>
      <w:r w:rsidR="00491CD6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 de </w:t>
      </w:r>
      <w:r w:rsidR="00640DF3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fatigabilité</w:t>
      </w:r>
      <w:r w:rsidR="00491CD6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 xml:space="preserve">. </w:t>
      </w:r>
      <w:r w:rsidR="004F5CCF" w:rsidRPr="00E76EA6">
        <w:rPr>
          <w:rFonts w:ascii="Times New Roman" w:eastAsia="SimSun" w:hAnsi="Times New Roman" w:cs="Times New Roman"/>
          <w:sz w:val="24"/>
          <w:szCs w:val="24"/>
          <w:lang w:val="fr-FR" w:eastAsia="zh-CN" w:bidi="ar-LB"/>
        </w:rPr>
        <w:t>(2)</w:t>
      </w:r>
    </w:p>
    <w:p w14:paraId="633EAAD8" w14:textId="77777777" w:rsidR="00115BF0" w:rsidRPr="00E76EA6" w:rsidRDefault="00115BF0" w:rsidP="00115BF0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</w:p>
    <w:p w14:paraId="3D055678" w14:textId="4A2CCD14" w:rsidR="00115BF0" w:rsidRPr="00E76EA6" w:rsidRDefault="00115BF0" w:rsidP="00115BF0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</w:p>
    <w:p w14:paraId="2BD57F22" w14:textId="5577F111" w:rsidR="00115BF0" w:rsidRPr="00E76EA6" w:rsidRDefault="00115BF0" w:rsidP="00115BF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1FFDF2A" w14:textId="042BB9A9" w:rsidR="004A5D82" w:rsidRPr="00E76EA6" w:rsidRDefault="004A5D82" w:rsidP="004A5D8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</w:p>
    <w:p w14:paraId="50210EEC" w14:textId="77777777" w:rsidR="00E95F61" w:rsidRPr="00E76EA6" w:rsidRDefault="00E95F61" w:rsidP="004A5D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E95F61" w:rsidRPr="00E76EA6" w:rsidSect="00E772CB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B8E"/>
    <w:multiLevelType w:val="hybridMultilevel"/>
    <w:tmpl w:val="1BEC8514"/>
    <w:lvl w:ilvl="0" w:tplc="02B678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1E27"/>
    <w:multiLevelType w:val="hybridMultilevel"/>
    <w:tmpl w:val="EDBE23F6"/>
    <w:lvl w:ilvl="0" w:tplc="2A5426C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EE03ED"/>
    <w:multiLevelType w:val="hybridMultilevel"/>
    <w:tmpl w:val="00F2943E"/>
    <w:lvl w:ilvl="0" w:tplc="9754214C">
      <w:start w:val="1"/>
      <w:numFmt w:val="lowerLetter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72A4D"/>
    <w:multiLevelType w:val="hybridMultilevel"/>
    <w:tmpl w:val="CB785A10"/>
    <w:lvl w:ilvl="0" w:tplc="1DBC2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7F567E"/>
    <w:multiLevelType w:val="hybridMultilevel"/>
    <w:tmpl w:val="F95ABA7A"/>
    <w:lvl w:ilvl="0" w:tplc="553C62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C5D03"/>
    <w:multiLevelType w:val="hybridMultilevel"/>
    <w:tmpl w:val="5C408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27095"/>
    <w:multiLevelType w:val="hybridMultilevel"/>
    <w:tmpl w:val="CFD60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E7F3D"/>
    <w:multiLevelType w:val="hybridMultilevel"/>
    <w:tmpl w:val="BE9866D6"/>
    <w:lvl w:ilvl="0" w:tplc="01346B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D81601"/>
    <w:multiLevelType w:val="hybridMultilevel"/>
    <w:tmpl w:val="DAAA4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602E0"/>
    <w:multiLevelType w:val="hybridMultilevel"/>
    <w:tmpl w:val="A8DEC6A2"/>
    <w:lvl w:ilvl="0" w:tplc="C2886F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B705A"/>
    <w:multiLevelType w:val="hybridMultilevel"/>
    <w:tmpl w:val="AD6A4A18"/>
    <w:lvl w:ilvl="0" w:tplc="D4D0B7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94789"/>
    <w:multiLevelType w:val="hybridMultilevel"/>
    <w:tmpl w:val="623E6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A6346"/>
    <w:multiLevelType w:val="hybridMultilevel"/>
    <w:tmpl w:val="7C7AC806"/>
    <w:lvl w:ilvl="0" w:tplc="FDBEE7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272906"/>
    <w:multiLevelType w:val="hybridMultilevel"/>
    <w:tmpl w:val="6050653E"/>
    <w:lvl w:ilvl="0" w:tplc="F970FA8C">
      <w:numFmt w:val="bullet"/>
      <w:lvlText w:val="-"/>
      <w:lvlJc w:val="left"/>
      <w:pPr>
        <w:ind w:left="117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5D1E0103"/>
    <w:multiLevelType w:val="hybridMultilevel"/>
    <w:tmpl w:val="4058D2F2"/>
    <w:lvl w:ilvl="0" w:tplc="2936438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6223683">
    <w:abstractNumId w:val="0"/>
  </w:num>
  <w:num w:numId="2" w16cid:durableId="580916561">
    <w:abstractNumId w:val="11"/>
  </w:num>
  <w:num w:numId="3" w16cid:durableId="1215970451">
    <w:abstractNumId w:val="9"/>
  </w:num>
  <w:num w:numId="4" w16cid:durableId="367490912">
    <w:abstractNumId w:val="3"/>
  </w:num>
  <w:num w:numId="5" w16cid:durableId="689376035">
    <w:abstractNumId w:val="14"/>
  </w:num>
  <w:num w:numId="6" w16cid:durableId="1298612255">
    <w:abstractNumId w:val="2"/>
  </w:num>
  <w:num w:numId="7" w16cid:durableId="1234514011">
    <w:abstractNumId w:val="1"/>
  </w:num>
  <w:num w:numId="8" w16cid:durableId="1004237149">
    <w:abstractNumId w:val="7"/>
  </w:num>
  <w:num w:numId="9" w16cid:durableId="1929343793">
    <w:abstractNumId w:val="10"/>
  </w:num>
  <w:num w:numId="10" w16cid:durableId="1629509942">
    <w:abstractNumId w:val="6"/>
  </w:num>
  <w:num w:numId="11" w16cid:durableId="1485003065">
    <w:abstractNumId w:val="12"/>
  </w:num>
  <w:num w:numId="12" w16cid:durableId="1438603861">
    <w:abstractNumId w:val="4"/>
  </w:num>
  <w:num w:numId="13" w16cid:durableId="107817915">
    <w:abstractNumId w:val="8"/>
  </w:num>
  <w:num w:numId="14" w16cid:durableId="593635935">
    <w:abstractNumId w:val="5"/>
  </w:num>
  <w:num w:numId="15" w16cid:durableId="10312228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E8"/>
    <w:rsid w:val="00000EBB"/>
    <w:rsid w:val="00011056"/>
    <w:rsid w:val="0001644B"/>
    <w:rsid w:val="00023497"/>
    <w:rsid w:val="0002681C"/>
    <w:rsid w:val="000337F9"/>
    <w:rsid w:val="000348FD"/>
    <w:rsid w:val="00070315"/>
    <w:rsid w:val="000708F8"/>
    <w:rsid w:val="00072C9E"/>
    <w:rsid w:val="0007621E"/>
    <w:rsid w:val="000970B1"/>
    <w:rsid w:val="000B032E"/>
    <w:rsid w:val="000C6820"/>
    <w:rsid w:val="000C7302"/>
    <w:rsid w:val="000D50B8"/>
    <w:rsid w:val="0010095B"/>
    <w:rsid w:val="00115BF0"/>
    <w:rsid w:val="00115E34"/>
    <w:rsid w:val="00116FFD"/>
    <w:rsid w:val="00120DB9"/>
    <w:rsid w:val="0012146B"/>
    <w:rsid w:val="00122A77"/>
    <w:rsid w:val="00193AD0"/>
    <w:rsid w:val="00193B3C"/>
    <w:rsid w:val="001A52E2"/>
    <w:rsid w:val="001B310B"/>
    <w:rsid w:val="001F40FB"/>
    <w:rsid w:val="0022078D"/>
    <w:rsid w:val="002315E8"/>
    <w:rsid w:val="002409D4"/>
    <w:rsid w:val="00252591"/>
    <w:rsid w:val="002532AC"/>
    <w:rsid w:val="0026114E"/>
    <w:rsid w:val="00262D99"/>
    <w:rsid w:val="002B01B8"/>
    <w:rsid w:val="002C3197"/>
    <w:rsid w:val="002D3C31"/>
    <w:rsid w:val="002E266D"/>
    <w:rsid w:val="002F0584"/>
    <w:rsid w:val="00310A5B"/>
    <w:rsid w:val="00316E37"/>
    <w:rsid w:val="00316F0A"/>
    <w:rsid w:val="00330ED9"/>
    <w:rsid w:val="003418A6"/>
    <w:rsid w:val="0034333C"/>
    <w:rsid w:val="00353947"/>
    <w:rsid w:val="0035731F"/>
    <w:rsid w:val="0036597C"/>
    <w:rsid w:val="00374880"/>
    <w:rsid w:val="00390FED"/>
    <w:rsid w:val="003A640B"/>
    <w:rsid w:val="003B27B0"/>
    <w:rsid w:val="003C1EAE"/>
    <w:rsid w:val="003F166F"/>
    <w:rsid w:val="00403841"/>
    <w:rsid w:val="0040524B"/>
    <w:rsid w:val="004207E6"/>
    <w:rsid w:val="00435A13"/>
    <w:rsid w:val="0045059F"/>
    <w:rsid w:val="004518CA"/>
    <w:rsid w:val="00456552"/>
    <w:rsid w:val="00471F26"/>
    <w:rsid w:val="0047206B"/>
    <w:rsid w:val="00474370"/>
    <w:rsid w:val="00474982"/>
    <w:rsid w:val="00491CD6"/>
    <w:rsid w:val="004A186D"/>
    <w:rsid w:val="004A5D82"/>
    <w:rsid w:val="004A7614"/>
    <w:rsid w:val="004C20A5"/>
    <w:rsid w:val="004E2199"/>
    <w:rsid w:val="004E31F3"/>
    <w:rsid w:val="004E462A"/>
    <w:rsid w:val="004E799B"/>
    <w:rsid w:val="004F5CCF"/>
    <w:rsid w:val="004F6E22"/>
    <w:rsid w:val="0050248B"/>
    <w:rsid w:val="005030E7"/>
    <w:rsid w:val="0051214C"/>
    <w:rsid w:val="005516E7"/>
    <w:rsid w:val="00553413"/>
    <w:rsid w:val="005605E6"/>
    <w:rsid w:val="00561889"/>
    <w:rsid w:val="00571E4D"/>
    <w:rsid w:val="0058562F"/>
    <w:rsid w:val="005873C2"/>
    <w:rsid w:val="00591751"/>
    <w:rsid w:val="0059477F"/>
    <w:rsid w:val="00595D64"/>
    <w:rsid w:val="005B2D9F"/>
    <w:rsid w:val="005C7FD0"/>
    <w:rsid w:val="005E63AD"/>
    <w:rsid w:val="005F1305"/>
    <w:rsid w:val="005F362E"/>
    <w:rsid w:val="005F7943"/>
    <w:rsid w:val="00602D22"/>
    <w:rsid w:val="00623A33"/>
    <w:rsid w:val="006256E3"/>
    <w:rsid w:val="00633113"/>
    <w:rsid w:val="00636825"/>
    <w:rsid w:val="00640DF3"/>
    <w:rsid w:val="00645F4A"/>
    <w:rsid w:val="00663653"/>
    <w:rsid w:val="00696E4A"/>
    <w:rsid w:val="006B110D"/>
    <w:rsid w:val="006B1BA5"/>
    <w:rsid w:val="006B506E"/>
    <w:rsid w:val="006B7CF7"/>
    <w:rsid w:val="006C5D54"/>
    <w:rsid w:val="006D2A97"/>
    <w:rsid w:val="006D5031"/>
    <w:rsid w:val="006E3DF3"/>
    <w:rsid w:val="006F560A"/>
    <w:rsid w:val="006F6C90"/>
    <w:rsid w:val="00717226"/>
    <w:rsid w:val="00724559"/>
    <w:rsid w:val="007258B5"/>
    <w:rsid w:val="0074431E"/>
    <w:rsid w:val="0074782F"/>
    <w:rsid w:val="0075309E"/>
    <w:rsid w:val="007538F6"/>
    <w:rsid w:val="00761AA9"/>
    <w:rsid w:val="0078190D"/>
    <w:rsid w:val="00782A0E"/>
    <w:rsid w:val="007A0911"/>
    <w:rsid w:val="007A7F72"/>
    <w:rsid w:val="007B4ABF"/>
    <w:rsid w:val="007B4DE8"/>
    <w:rsid w:val="007D49D5"/>
    <w:rsid w:val="007D5009"/>
    <w:rsid w:val="007F54F4"/>
    <w:rsid w:val="00800C9F"/>
    <w:rsid w:val="008258B0"/>
    <w:rsid w:val="00833E36"/>
    <w:rsid w:val="00835653"/>
    <w:rsid w:val="00855A00"/>
    <w:rsid w:val="008639F4"/>
    <w:rsid w:val="00871270"/>
    <w:rsid w:val="00890E99"/>
    <w:rsid w:val="008A5905"/>
    <w:rsid w:val="008C344B"/>
    <w:rsid w:val="008F5B97"/>
    <w:rsid w:val="009015D6"/>
    <w:rsid w:val="00903820"/>
    <w:rsid w:val="009124B6"/>
    <w:rsid w:val="00924DED"/>
    <w:rsid w:val="0093039F"/>
    <w:rsid w:val="00937DB1"/>
    <w:rsid w:val="00953E9E"/>
    <w:rsid w:val="00960061"/>
    <w:rsid w:val="009746C7"/>
    <w:rsid w:val="00984511"/>
    <w:rsid w:val="00987F1F"/>
    <w:rsid w:val="00994A22"/>
    <w:rsid w:val="009B7FE6"/>
    <w:rsid w:val="009C00BF"/>
    <w:rsid w:val="009C056A"/>
    <w:rsid w:val="009C2107"/>
    <w:rsid w:val="009C732C"/>
    <w:rsid w:val="009D741F"/>
    <w:rsid w:val="009E2D61"/>
    <w:rsid w:val="009F1DFF"/>
    <w:rsid w:val="00A23BB2"/>
    <w:rsid w:val="00A37017"/>
    <w:rsid w:val="00A420C8"/>
    <w:rsid w:val="00A43A60"/>
    <w:rsid w:val="00A65B28"/>
    <w:rsid w:val="00A67AEC"/>
    <w:rsid w:val="00A70994"/>
    <w:rsid w:val="00A7756A"/>
    <w:rsid w:val="00A83B1C"/>
    <w:rsid w:val="00A84B6E"/>
    <w:rsid w:val="00A966EB"/>
    <w:rsid w:val="00AA05AE"/>
    <w:rsid w:val="00AA6EAF"/>
    <w:rsid w:val="00AB18B9"/>
    <w:rsid w:val="00AC4DA0"/>
    <w:rsid w:val="00AD0411"/>
    <w:rsid w:val="00AE2610"/>
    <w:rsid w:val="00AF2399"/>
    <w:rsid w:val="00B164A1"/>
    <w:rsid w:val="00B20887"/>
    <w:rsid w:val="00B30FEA"/>
    <w:rsid w:val="00B459CE"/>
    <w:rsid w:val="00B557DC"/>
    <w:rsid w:val="00B567C7"/>
    <w:rsid w:val="00B77B6F"/>
    <w:rsid w:val="00BB006F"/>
    <w:rsid w:val="00BE3BF6"/>
    <w:rsid w:val="00BE6AD7"/>
    <w:rsid w:val="00BF309E"/>
    <w:rsid w:val="00C05F69"/>
    <w:rsid w:val="00C0789E"/>
    <w:rsid w:val="00C1652F"/>
    <w:rsid w:val="00C166D5"/>
    <w:rsid w:val="00C42599"/>
    <w:rsid w:val="00C50A84"/>
    <w:rsid w:val="00C62206"/>
    <w:rsid w:val="00C6410E"/>
    <w:rsid w:val="00C6607B"/>
    <w:rsid w:val="00C6662C"/>
    <w:rsid w:val="00C67E07"/>
    <w:rsid w:val="00C742D8"/>
    <w:rsid w:val="00C74763"/>
    <w:rsid w:val="00C77E64"/>
    <w:rsid w:val="00C77F42"/>
    <w:rsid w:val="00C85D5A"/>
    <w:rsid w:val="00C861B6"/>
    <w:rsid w:val="00CA4B51"/>
    <w:rsid w:val="00CC3011"/>
    <w:rsid w:val="00CD0F9F"/>
    <w:rsid w:val="00CD3884"/>
    <w:rsid w:val="00CD6C06"/>
    <w:rsid w:val="00CF393A"/>
    <w:rsid w:val="00CF5DD9"/>
    <w:rsid w:val="00D011EC"/>
    <w:rsid w:val="00D1164B"/>
    <w:rsid w:val="00D32F11"/>
    <w:rsid w:val="00D34A7E"/>
    <w:rsid w:val="00D46D3A"/>
    <w:rsid w:val="00D7014C"/>
    <w:rsid w:val="00D75AA6"/>
    <w:rsid w:val="00D82CDA"/>
    <w:rsid w:val="00D84BE7"/>
    <w:rsid w:val="00D85BEC"/>
    <w:rsid w:val="00D94C80"/>
    <w:rsid w:val="00DA3715"/>
    <w:rsid w:val="00DB03C0"/>
    <w:rsid w:val="00DB7FFC"/>
    <w:rsid w:val="00DD6BF2"/>
    <w:rsid w:val="00DF1184"/>
    <w:rsid w:val="00DF27CD"/>
    <w:rsid w:val="00E0189A"/>
    <w:rsid w:val="00E0746D"/>
    <w:rsid w:val="00E16420"/>
    <w:rsid w:val="00E27B25"/>
    <w:rsid w:val="00E438CE"/>
    <w:rsid w:val="00E43D71"/>
    <w:rsid w:val="00E5484B"/>
    <w:rsid w:val="00E56AFA"/>
    <w:rsid w:val="00E573CF"/>
    <w:rsid w:val="00E76EA6"/>
    <w:rsid w:val="00E772CB"/>
    <w:rsid w:val="00E95F61"/>
    <w:rsid w:val="00EA6100"/>
    <w:rsid w:val="00EB4EA0"/>
    <w:rsid w:val="00EC177C"/>
    <w:rsid w:val="00EC29C7"/>
    <w:rsid w:val="00ED27E9"/>
    <w:rsid w:val="00ED7420"/>
    <w:rsid w:val="00EE107C"/>
    <w:rsid w:val="00EE516B"/>
    <w:rsid w:val="00EF39F2"/>
    <w:rsid w:val="00F168AF"/>
    <w:rsid w:val="00F27E2A"/>
    <w:rsid w:val="00F46633"/>
    <w:rsid w:val="00F603F5"/>
    <w:rsid w:val="00F648D9"/>
    <w:rsid w:val="00F75760"/>
    <w:rsid w:val="00FC2063"/>
    <w:rsid w:val="00FF033D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CDD5"/>
  <w15:chartTrackingRefBased/>
  <w15:docId w15:val="{B08ABEC0-3079-4850-91B3-DAA442F4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52F"/>
    <w:pPr>
      <w:spacing w:after="200" w:line="276" w:lineRule="auto"/>
      <w:ind w:left="720"/>
      <w:contextualSpacing/>
    </w:pPr>
    <w:rPr>
      <w:rFonts w:eastAsia="MS Mincho"/>
      <w:noProof w:val="0"/>
      <w:lang w:val="en-US"/>
    </w:rPr>
  </w:style>
  <w:style w:type="paragraph" w:styleId="NormalWeb">
    <w:name w:val="Normal (Web)"/>
    <w:basedOn w:val="Normal"/>
    <w:uiPriority w:val="99"/>
    <w:semiHidden/>
    <w:unhideWhenUsed/>
    <w:rsid w:val="00D7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D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Admin</cp:lastModifiedBy>
  <cp:revision>256</cp:revision>
  <dcterms:created xsi:type="dcterms:W3CDTF">2020-11-05T08:11:00Z</dcterms:created>
  <dcterms:modified xsi:type="dcterms:W3CDTF">2025-02-12T10:24:00Z</dcterms:modified>
</cp:coreProperties>
</file>